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5D" w:rsidRDefault="00FE0D5D" w:rsidP="00FE0D5D">
      <w:pPr>
        <w:pStyle w:val="Header"/>
        <w:jc w:val="center"/>
      </w:pPr>
      <w:r>
        <w:t>DEPARTMENT OF SOCIAL SERVICES</w:t>
      </w:r>
    </w:p>
    <w:p w:rsidR="00FE0D5D" w:rsidRDefault="00FE0D5D" w:rsidP="00FE0D5D">
      <w:pPr>
        <w:pStyle w:val="Header"/>
        <w:jc w:val="center"/>
      </w:pPr>
      <w:r>
        <w:t>AUDIT PROTOCOL – BIRTH TO THREE SYSTEM</w:t>
      </w:r>
    </w:p>
    <w:p w:rsidR="00FE0D5D" w:rsidRDefault="00A147D1" w:rsidP="00FE0D5D">
      <w:pPr>
        <w:pStyle w:val="Header"/>
        <w:jc w:val="center"/>
      </w:pPr>
      <w:r>
        <w:t>August 2018</w:t>
      </w:r>
    </w:p>
    <w:p w:rsidR="00FE0D5D" w:rsidRDefault="00FE0D5D" w:rsidP="00FE0D5D">
      <w:pPr>
        <w:pStyle w:val="Header"/>
        <w:jc w:val="center"/>
      </w:pPr>
    </w:p>
    <w:p w:rsidR="00FE0D5D" w:rsidRDefault="00FE0D5D" w:rsidP="00FE0D5D">
      <w:pPr>
        <w:pStyle w:val="Header"/>
        <w:jc w:val="both"/>
      </w:pPr>
      <w:r>
        <w:t xml:space="preserve">Listed are the most common audit findings for birth to three providers, as defined in section 17b-262-1110 of the Regulations of Connecticut State Agencies.  Disallowances for services under the Medicaid program are governed by policies included in Connecticut Medical Assistance Program Provider Manual (PM), the Medicaid Provider Enrollment Agreement (PA), Provider Bulletins (PB), Provider Transmittals (PT), the Regulations of Connecticut State Agencies (Conn. Agencies </w:t>
      </w:r>
      <w:proofErr w:type="spellStart"/>
      <w:r>
        <w:t>Regs</w:t>
      </w:r>
      <w:proofErr w:type="spellEnd"/>
      <w:r>
        <w:t xml:space="preserve">.), the Connecticut General Statutes (Conn. Gen. Stat.), the Code of Federal Regulations (C.F.R.), and the United States Code (U.S.C.). </w:t>
      </w:r>
    </w:p>
    <w:p w:rsidR="00FE0D5D" w:rsidRDefault="00FE0D5D" w:rsidP="00FE0D5D">
      <w:pPr>
        <w:pStyle w:val="Header"/>
        <w:jc w:val="both"/>
      </w:pPr>
    </w:p>
    <w:p w:rsidR="00FE0D5D" w:rsidRDefault="00FE0D5D" w:rsidP="00FE0D5D">
      <w:pPr>
        <w:pStyle w:val="Header"/>
        <w:jc w:val="both"/>
      </w:pPr>
      <w:r>
        <w:t xml:space="preserve">Applicable Acronyms included in this protocol: Department refers to the Department of Social Services; IFSP refers to the </w:t>
      </w:r>
      <w:r w:rsidRPr="005C6698">
        <w:t>individual family service plan</w:t>
      </w:r>
      <w:r>
        <w:t>; EIS refers to early intervention services</w:t>
      </w:r>
      <w:r w:rsidR="00655168">
        <w:t>;</w:t>
      </w:r>
      <w:r>
        <w:t xml:space="preserve"> EITS refers to early intervention treatment services</w:t>
      </w:r>
      <w:r w:rsidR="00655168">
        <w:t xml:space="preserve">; </w:t>
      </w:r>
      <w:r w:rsidR="00640C1F">
        <w:t>Lead Agency refers to the agency designated by the Governor as the lead for Part C of the IDEA</w:t>
      </w:r>
      <w:r>
        <w:t xml:space="preserve">. </w:t>
      </w:r>
    </w:p>
    <w:p w:rsidR="00AE6DBE" w:rsidRDefault="00AE6DBE" w:rsidP="00FE0D5D">
      <w:pPr>
        <w:pStyle w:val="Header"/>
        <w:jc w:val="both"/>
      </w:pPr>
    </w:p>
    <w:tbl>
      <w:tblPr>
        <w:tblStyle w:val="TableGrid"/>
        <w:tblW w:w="13518" w:type="dxa"/>
        <w:tblLook w:val="04A0" w:firstRow="1" w:lastRow="0" w:firstColumn="1" w:lastColumn="0" w:noHBand="0" w:noVBand="1"/>
      </w:tblPr>
      <w:tblGrid>
        <w:gridCol w:w="3137"/>
        <w:gridCol w:w="7231"/>
        <w:gridCol w:w="3150"/>
      </w:tblGrid>
      <w:tr w:rsidR="00BE4B76" w:rsidRPr="0049468E" w:rsidTr="00B42E31">
        <w:tc>
          <w:tcPr>
            <w:tcW w:w="3137" w:type="dxa"/>
          </w:tcPr>
          <w:p w:rsidR="00BE4B76" w:rsidRDefault="000141C0" w:rsidP="00065DF6">
            <w:pPr>
              <w:shd w:val="clear" w:color="auto" w:fill="FFFFFF"/>
              <w:rPr>
                <w:rFonts w:eastAsia="Times New Roman" w:cs="Times New Roman"/>
                <w:szCs w:val="24"/>
                <w:lang w:val="en"/>
              </w:rPr>
            </w:pPr>
            <w:r>
              <w:rPr>
                <w:rFonts w:eastAsia="Times New Roman" w:cs="Times New Roman"/>
                <w:szCs w:val="24"/>
                <w:lang w:val="en"/>
              </w:rPr>
              <w:t xml:space="preserve">1) </w:t>
            </w:r>
            <w:r w:rsidR="002D62CB">
              <w:rPr>
                <w:rFonts w:eastAsia="Times New Roman" w:cs="Times New Roman"/>
                <w:szCs w:val="24"/>
                <w:lang w:val="en"/>
              </w:rPr>
              <w:t>EIS – Third Party Payer</w:t>
            </w:r>
          </w:p>
        </w:tc>
        <w:tc>
          <w:tcPr>
            <w:tcW w:w="7231" w:type="dxa"/>
          </w:tcPr>
          <w:p w:rsidR="00BE4B76" w:rsidRDefault="00BE4B76" w:rsidP="005C6698">
            <w:pPr>
              <w:shd w:val="clear" w:color="auto" w:fill="FFFFFF"/>
              <w:rPr>
                <w:rFonts w:eastAsia="Times New Roman" w:cs="Times New Roman"/>
                <w:szCs w:val="24"/>
                <w:lang w:val="en"/>
              </w:rPr>
            </w:pPr>
            <w:r w:rsidRPr="00BE4B76">
              <w:rPr>
                <w:rFonts w:eastAsia="Times New Roman" w:cs="Times New Roman"/>
                <w:szCs w:val="24"/>
                <w:lang w:val="en"/>
              </w:rPr>
              <w:t>The Department will disallow payment if there is a private insurance/third party payer that the provider failed to bill</w:t>
            </w:r>
            <w:r w:rsidR="005134B1">
              <w:rPr>
                <w:rFonts w:eastAsia="Times New Roman" w:cs="Times New Roman"/>
                <w:szCs w:val="24"/>
                <w:lang w:val="en"/>
              </w:rPr>
              <w:t xml:space="preserve"> first</w:t>
            </w:r>
            <w:r w:rsidRPr="00BE4B76">
              <w:rPr>
                <w:rFonts w:eastAsia="Times New Roman" w:cs="Times New Roman"/>
                <w:szCs w:val="24"/>
                <w:lang w:val="en"/>
              </w:rPr>
              <w:t>.</w:t>
            </w:r>
          </w:p>
        </w:tc>
        <w:tc>
          <w:tcPr>
            <w:tcW w:w="3150" w:type="dxa"/>
          </w:tcPr>
          <w:p w:rsidR="00BE4B76" w:rsidRPr="007F5734" w:rsidRDefault="00BE4B76" w:rsidP="00060DC4">
            <w:pPr>
              <w:shd w:val="clear" w:color="auto" w:fill="FFFFFF"/>
            </w:pPr>
            <w:r>
              <w:t>Conn. Gen. Stat. Sec. 17a-248g(c)</w:t>
            </w:r>
          </w:p>
        </w:tc>
      </w:tr>
      <w:tr w:rsidR="005134B1" w:rsidRPr="0049468E" w:rsidTr="00441285">
        <w:tc>
          <w:tcPr>
            <w:tcW w:w="3137" w:type="dxa"/>
          </w:tcPr>
          <w:p w:rsidR="005134B1" w:rsidRPr="0049468E" w:rsidRDefault="000141C0" w:rsidP="002D62CB">
            <w:pPr>
              <w:shd w:val="clear" w:color="auto" w:fill="FFFFFF"/>
              <w:rPr>
                <w:rFonts w:eastAsia="Times New Roman" w:cs="Times New Roman"/>
                <w:szCs w:val="24"/>
                <w:lang w:val="en"/>
              </w:rPr>
            </w:pPr>
            <w:r>
              <w:rPr>
                <w:rFonts w:eastAsia="Times New Roman" w:cs="Times New Roman"/>
                <w:szCs w:val="24"/>
                <w:lang w:val="en"/>
              </w:rPr>
              <w:t xml:space="preserve">2) </w:t>
            </w:r>
            <w:r w:rsidR="002D62CB">
              <w:rPr>
                <w:rFonts w:eastAsia="Times New Roman" w:cs="Times New Roman"/>
                <w:szCs w:val="24"/>
                <w:lang w:val="en"/>
              </w:rPr>
              <w:t xml:space="preserve">EIS </w:t>
            </w:r>
            <w:r w:rsidR="005134B1" w:rsidRPr="00065DF6">
              <w:rPr>
                <w:rFonts w:eastAsia="Times New Roman" w:cs="Times New Roman"/>
                <w:szCs w:val="24"/>
                <w:lang w:val="en"/>
              </w:rPr>
              <w:t xml:space="preserve"> –</w:t>
            </w:r>
            <w:r w:rsidR="005134B1">
              <w:rPr>
                <w:rFonts w:eastAsia="Times New Roman" w:cs="Times New Roman"/>
                <w:szCs w:val="24"/>
                <w:lang w:val="en"/>
              </w:rPr>
              <w:t xml:space="preserve"> </w:t>
            </w:r>
            <w:r w:rsidR="002D62CB">
              <w:rPr>
                <w:rFonts w:eastAsia="Times New Roman" w:cs="Times New Roman"/>
                <w:szCs w:val="24"/>
                <w:lang w:val="en"/>
              </w:rPr>
              <w:t>Referral Process</w:t>
            </w:r>
          </w:p>
        </w:tc>
        <w:tc>
          <w:tcPr>
            <w:tcW w:w="7231" w:type="dxa"/>
          </w:tcPr>
          <w:p w:rsidR="005134B1" w:rsidRPr="0049468E" w:rsidRDefault="005134B1" w:rsidP="007C4DAE">
            <w:pPr>
              <w:shd w:val="clear" w:color="auto" w:fill="FFFFFF"/>
              <w:rPr>
                <w:rFonts w:eastAsia="Times New Roman" w:cs="Times New Roman"/>
                <w:szCs w:val="24"/>
                <w:lang w:val="en"/>
              </w:rPr>
            </w:pPr>
            <w:r w:rsidRPr="00FD6083">
              <w:rPr>
                <w:rFonts w:eastAsia="Times New Roman" w:cs="Times New Roman"/>
                <w:szCs w:val="24"/>
                <w:lang w:val="en"/>
              </w:rPr>
              <w:t xml:space="preserve">The Department will disallow payment if the </w:t>
            </w:r>
            <w:r>
              <w:rPr>
                <w:rFonts w:eastAsia="Times New Roman" w:cs="Times New Roman"/>
                <w:szCs w:val="24"/>
                <w:lang w:val="en"/>
              </w:rPr>
              <w:t>EIS</w:t>
            </w:r>
            <w:r w:rsidRPr="00FD6083">
              <w:rPr>
                <w:rFonts w:eastAsia="Times New Roman" w:cs="Times New Roman"/>
                <w:szCs w:val="24"/>
                <w:lang w:val="en"/>
              </w:rPr>
              <w:t xml:space="preserve"> </w:t>
            </w:r>
            <w:r w:rsidRPr="0049468E">
              <w:rPr>
                <w:rFonts w:eastAsia="Times New Roman" w:cs="Times New Roman"/>
                <w:szCs w:val="24"/>
                <w:lang w:val="en"/>
              </w:rPr>
              <w:t xml:space="preserve">were </w:t>
            </w:r>
            <w:r>
              <w:rPr>
                <w:rFonts w:eastAsia="Times New Roman" w:cs="Times New Roman"/>
                <w:szCs w:val="24"/>
                <w:lang w:val="en"/>
              </w:rPr>
              <w:t>n</w:t>
            </w:r>
            <w:r w:rsidRPr="0049468E">
              <w:rPr>
                <w:rFonts w:eastAsia="Times New Roman" w:cs="Times New Roman"/>
                <w:szCs w:val="24"/>
                <w:lang w:val="en"/>
              </w:rPr>
              <w:t xml:space="preserve">ot provided </w:t>
            </w:r>
            <w:r w:rsidR="007C4DAE">
              <w:rPr>
                <w:rFonts w:eastAsia="Times New Roman" w:cs="Times New Roman"/>
                <w:szCs w:val="24"/>
                <w:lang w:val="en"/>
              </w:rPr>
              <w:t>in accordance with the lead agency’s referral process</w:t>
            </w:r>
            <w:r w:rsidR="00642673">
              <w:rPr>
                <w:rFonts w:eastAsia="Times New Roman" w:cs="Times New Roman"/>
                <w:szCs w:val="24"/>
                <w:lang w:val="en"/>
              </w:rPr>
              <w:t>.</w:t>
            </w:r>
          </w:p>
        </w:tc>
        <w:tc>
          <w:tcPr>
            <w:tcW w:w="3150" w:type="dxa"/>
          </w:tcPr>
          <w:p w:rsidR="005134B1" w:rsidRPr="0049468E" w:rsidRDefault="005134B1" w:rsidP="00441285">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4(a)(5)</w:t>
            </w:r>
          </w:p>
        </w:tc>
      </w:tr>
      <w:tr w:rsidR="002606CA" w:rsidRPr="0049468E" w:rsidTr="00B42E31">
        <w:tc>
          <w:tcPr>
            <w:tcW w:w="3137" w:type="dxa"/>
          </w:tcPr>
          <w:p w:rsidR="002606CA" w:rsidRDefault="000141C0" w:rsidP="002D62CB">
            <w:pPr>
              <w:shd w:val="clear" w:color="auto" w:fill="FFFFFF"/>
              <w:rPr>
                <w:rFonts w:eastAsia="Times New Roman" w:cs="Times New Roman"/>
                <w:szCs w:val="24"/>
                <w:lang w:val="en"/>
              </w:rPr>
            </w:pPr>
            <w:r>
              <w:rPr>
                <w:rFonts w:eastAsia="Times New Roman" w:cs="Times New Roman"/>
                <w:szCs w:val="24"/>
                <w:lang w:val="en"/>
              </w:rPr>
              <w:t xml:space="preserve">3) </w:t>
            </w:r>
            <w:r w:rsidR="002D62CB">
              <w:rPr>
                <w:rFonts w:eastAsia="Times New Roman" w:cs="Times New Roman"/>
                <w:szCs w:val="24"/>
                <w:lang w:val="en"/>
              </w:rPr>
              <w:t>EIS</w:t>
            </w:r>
            <w:r w:rsidR="00065DF6">
              <w:rPr>
                <w:rFonts w:eastAsia="Times New Roman" w:cs="Times New Roman"/>
                <w:szCs w:val="24"/>
                <w:lang w:val="en"/>
              </w:rPr>
              <w:t xml:space="preserve"> – Non-licensed Practitioner</w:t>
            </w:r>
          </w:p>
          <w:p w:rsidR="005C4A0D" w:rsidRPr="005C4A0D" w:rsidRDefault="005C4A0D" w:rsidP="002D62CB">
            <w:pPr>
              <w:shd w:val="clear" w:color="auto" w:fill="FFFFFF"/>
              <w:rPr>
                <w:rFonts w:eastAsia="Times New Roman" w:cs="Times New Roman"/>
                <w:color w:val="FF0000"/>
                <w:szCs w:val="24"/>
                <w:lang w:val="en"/>
              </w:rPr>
            </w:pPr>
            <w:r w:rsidRPr="005C4A0D">
              <w:rPr>
                <w:rFonts w:eastAsia="Times New Roman" w:cs="Times New Roman"/>
                <w:color w:val="FF0000"/>
                <w:szCs w:val="24"/>
                <w:lang w:val="en"/>
              </w:rPr>
              <w:t>SPA</w:t>
            </w:r>
          </w:p>
          <w:p w:rsidR="00DE7AFE" w:rsidRPr="00A42855" w:rsidRDefault="00A42855" w:rsidP="002D62CB">
            <w:pPr>
              <w:shd w:val="clear" w:color="auto" w:fill="FFFFFF"/>
              <w:rPr>
                <w:rFonts w:eastAsia="Times New Roman" w:cs="Times New Roman"/>
                <w:color w:val="FF0000"/>
                <w:szCs w:val="24"/>
                <w:lang w:val="en"/>
              </w:rPr>
            </w:pPr>
            <w:proofErr w:type="spellStart"/>
            <w:r>
              <w:rPr>
                <w:rFonts w:eastAsia="Times New Roman" w:cs="Times New Roman"/>
                <w:color w:val="FF0000"/>
                <w:szCs w:val="24"/>
                <w:lang w:val="en"/>
              </w:rPr>
              <w:t>Eval</w:t>
            </w:r>
            <w:proofErr w:type="spellEnd"/>
            <w:r>
              <w:rPr>
                <w:rFonts w:eastAsia="Times New Roman" w:cs="Times New Roman"/>
                <w:color w:val="FF0000"/>
                <w:szCs w:val="24"/>
                <w:lang w:val="en"/>
              </w:rPr>
              <w:t xml:space="preserve">/Asses </w:t>
            </w:r>
            <w:r w:rsidR="005E0646">
              <w:rPr>
                <w:rFonts w:eastAsia="Times New Roman" w:cs="Times New Roman"/>
                <w:color w:val="FF0000"/>
                <w:szCs w:val="24"/>
                <w:lang w:val="en"/>
              </w:rPr>
              <w:t xml:space="preserve">Procedure  </w:t>
            </w:r>
            <w:r>
              <w:rPr>
                <w:rFonts w:eastAsia="Times New Roman" w:cs="Times New Roman"/>
                <w:color w:val="FF0000"/>
                <w:szCs w:val="24"/>
                <w:lang w:val="en"/>
              </w:rPr>
              <w:t>p.4</w:t>
            </w:r>
          </w:p>
        </w:tc>
        <w:tc>
          <w:tcPr>
            <w:tcW w:w="7231" w:type="dxa"/>
          </w:tcPr>
          <w:p w:rsidR="002606CA" w:rsidRPr="0049468E" w:rsidRDefault="00FD6083" w:rsidP="002D62CB">
            <w:pPr>
              <w:shd w:val="clear" w:color="auto" w:fill="FFFFFF"/>
              <w:rPr>
                <w:rFonts w:eastAsia="Times New Roman" w:cs="Times New Roman"/>
                <w:szCs w:val="24"/>
                <w:lang w:val="en"/>
              </w:rPr>
            </w:pPr>
            <w:r>
              <w:rPr>
                <w:rFonts w:eastAsia="Times New Roman" w:cs="Times New Roman"/>
                <w:szCs w:val="24"/>
                <w:lang w:val="en"/>
              </w:rPr>
              <w:t xml:space="preserve">The Department will disallow payment if the </w:t>
            </w:r>
            <w:r w:rsidR="005C6698">
              <w:rPr>
                <w:rFonts w:eastAsia="Times New Roman" w:cs="Times New Roman"/>
                <w:szCs w:val="24"/>
                <w:lang w:val="en"/>
              </w:rPr>
              <w:t>EIS</w:t>
            </w:r>
            <w:r w:rsidR="002606CA" w:rsidRPr="0049468E">
              <w:rPr>
                <w:rFonts w:eastAsia="Times New Roman" w:cs="Times New Roman"/>
                <w:szCs w:val="24"/>
                <w:lang w:val="en"/>
              </w:rPr>
              <w:t xml:space="preserve"> provided by a non-licensed practitioner were not recommended by a licensed practitioner</w:t>
            </w:r>
            <w:r w:rsidR="0039073F">
              <w:rPr>
                <w:rFonts w:eastAsia="Times New Roman" w:cs="Times New Roman"/>
                <w:szCs w:val="24"/>
                <w:lang w:val="en"/>
              </w:rPr>
              <w:t xml:space="preserve"> to the extent required in accordance with 42 C.F.R. § 440.130(c)</w:t>
            </w:r>
            <w:r w:rsidR="002606CA" w:rsidRPr="0049468E">
              <w:rPr>
                <w:rFonts w:eastAsia="Times New Roman" w:cs="Times New Roman"/>
                <w:szCs w:val="24"/>
                <w:lang w:val="en"/>
              </w:rPr>
              <w:t>.</w:t>
            </w:r>
          </w:p>
        </w:tc>
        <w:tc>
          <w:tcPr>
            <w:tcW w:w="3150" w:type="dxa"/>
          </w:tcPr>
          <w:p w:rsidR="002606CA" w:rsidRPr="0049468E" w:rsidRDefault="002606CA"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4(a)(2)</w:t>
            </w:r>
          </w:p>
        </w:tc>
      </w:tr>
      <w:tr w:rsidR="002606CA" w:rsidRPr="0049468E" w:rsidTr="00B42E31">
        <w:tc>
          <w:tcPr>
            <w:tcW w:w="3137" w:type="dxa"/>
          </w:tcPr>
          <w:p w:rsidR="00337127" w:rsidRDefault="000141C0" w:rsidP="002D62CB">
            <w:pPr>
              <w:shd w:val="clear" w:color="auto" w:fill="FFFFFF"/>
              <w:rPr>
                <w:rFonts w:eastAsia="Times New Roman" w:cs="Times New Roman"/>
                <w:szCs w:val="24"/>
                <w:lang w:val="en"/>
              </w:rPr>
            </w:pPr>
            <w:r>
              <w:rPr>
                <w:rFonts w:eastAsia="Times New Roman" w:cs="Times New Roman"/>
                <w:szCs w:val="24"/>
                <w:lang w:val="en"/>
              </w:rPr>
              <w:t xml:space="preserve">4) </w:t>
            </w:r>
            <w:r w:rsidR="002D62CB">
              <w:rPr>
                <w:rFonts w:eastAsia="Times New Roman" w:cs="Times New Roman"/>
                <w:szCs w:val="24"/>
                <w:lang w:val="en"/>
              </w:rPr>
              <w:t>EIS</w:t>
            </w:r>
            <w:r w:rsidR="00065DF6" w:rsidRPr="00065DF6">
              <w:rPr>
                <w:rFonts w:eastAsia="Times New Roman" w:cs="Times New Roman"/>
                <w:szCs w:val="24"/>
                <w:lang w:val="en"/>
              </w:rPr>
              <w:t xml:space="preserve"> –</w:t>
            </w:r>
            <w:r w:rsidR="00065DF6">
              <w:rPr>
                <w:rFonts w:eastAsia="Times New Roman" w:cs="Times New Roman"/>
                <w:szCs w:val="24"/>
                <w:lang w:val="en"/>
              </w:rPr>
              <w:t xml:space="preserve"> No Parent Consent</w:t>
            </w:r>
          </w:p>
          <w:p w:rsidR="00337127" w:rsidRPr="00337127" w:rsidRDefault="00337127" w:rsidP="002D62CB">
            <w:pPr>
              <w:shd w:val="clear" w:color="auto" w:fill="FFFFFF"/>
              <w:rPr>
                <w:rFonts w:eastAsia="Times New Roman" w:cs="Times New Roman"/>
                <w:color w:val="FF0000"/>
                <w:szCs w:val="24"/>
                <w:lang w:val="en"/>
              </w:rPr>
            </w:pPr>
            <w:r>
              <w:rPr>
                <w:rFonts w:eastAsia="Times New Roman" w:cs="Times New Roman"/>
                <w:color w:val="FF0000"/>
                <w:szCs w:val="24"/>
                <w:lang w:val="en"/>
              </w:rPr>
              <w:t>IFSP p.3</w:t>
            </w:r>
          </w:p>
        </w:tc>
        <w:tc>
          <w:tcPr>
            <w:tcW w:w="7231" w:type="dxa"/>
          </w:tcPr>
          <w:p w:rsidR="002606CA" w:rsidRPr="0049468E" w:rsidRDefault="00FD6083" w:rsidP="00642673">
            <w:pPr>
              <w:shd w:val="clear" w:color="auto" w:fill="FFFFFF"/>
              <w:rPr>
                <w:rFonts w:eastAsia="Times New Roman" w:cs="Times New Roman"/>
                <w:szCs w:val="24"/>
                <w:lang w:val="en"/>
              </w:rPr>
            </w:pPr>
            <w:r>
              <w:rPr>
                <w:rFonts w:eastAsia="Times New Roman" w:cs="Times New Roman"/>
                <w:szCs w:val="24"/>
                <w:lang w:val="en"/>
              </w:rPr>
              <w:t>Th</w:t>
            </w:r>
            <w:r w:rsidRPr="00FD6083">
              <w:rPr>
                <w:rFonts w:eastAsia="Times New Roman" w:cs="Times New Roman"/>
                <w:szCs w:val="24"/>
                <w:lang w:val="en"/>
              </w:rPr>
              <w:t xml:space="preserve">e Department will disallow payment if the </w:t>
            </w:r>
            <w:r w:rsidR="005C6698">
              <w:rPr>
                <w:rFonts w:eastAsia="Times New Roman" w:cs="Times New Roman"/>
                <w:szCs w:val="24"/>
                <w:lang w:val="en"/>
              </w:rPr>
              <w:t>EIS</w:t>
            </w:r>
            <w:r>
              <w:rPr>
                <w:rFonts w:eastAsia="Times New Roman" w:cs="Times New Roman"/>
                <w:szCs w:val="24"/>
                <w:lang w:val="en"/>
              </w:rPr>
              <w:t xml:space="preserve"> </w:t>
            </w:r>
            <w:r w:rsidR="002606CA" w:rsidRPr="0049468E">
              <w:rPr>
                <w:rFonts w:eastAsia="Times New Roman" w:cs="Times New Roman"/>
                <w:szCs w:val="24"/>
                <w:lang w:val="en"/>
              </w:rPr>
              <w:t>provided were not authorized by a parent</w:t>
            </w:r>
            <w:r w:rsidR="0089448F">
              <w:rPr>
                <w:rFonts w:eastAsia="Times New Roman" w:cs="Times New Roman"/>
                <w:szCs w:val="24"/>
                <w:lang w:val="en"/>
              </w:rPr>
              <w:t xml:space="preserve"> (as defined in Conn. Gen. Stat. 17a-248)</w:t>
            </w:r>
            <w:r w:rsidR="002606CA" w:rsidRPr="0049468E">
              <w:rPr>
                <w:rFonts w:eastAsia="Times New Roman" w:cs="Times New Roman"/>
                <w:szCs w:val="24"/>
                <w:lang w:val="en"/>
              </w:rPr>
              <w:t xml:space="preserve"> in the </w:t>
            </w:r>
            <w:r w:rsidR="005C6698">
              <w:rPr>
                <w:rFonts w:eastAsia="Times New Roman" w:cs="Times New Roman"/>
                <w:szCs w:val="24"/>
                <w:lang w:val="en"/>
              </w:rPr>
              <w:t>IFSP</w:t>
            </w:r>
            <w:r w:rsidR="002606CA" w:rsidRPr="0049468E">
              <w:rPr>
                <w:rFonts w:eastAsia="Times New Roman" w:cs="Times New Roman"/>
                <w:szCs w:val="24"/>
                <w:lang w:val="en"/>
              </w:rPr>
              <w:t>.</w:t>
            </w:r>
          </w:p>
        </w:tc>
        <w:tc>
          <w:tcPr>
            <w:tcW w:w="3150" w:type="dxa"/>
          </w:tcPr>
          <w:p w:rsidR="002606CA" w:rsidRPr="0049468E" w:rsidRDefault="002606CA" w:rsidP="00642673">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4(a)</w:t>
            </w:r>
            <w:r w:rsidR="0089448F">
              <w:t>(4)</w:t>
            </w:r>
          </w:p>
        </w:tc>
      </w:tr>
      <w:tr w:rsidR="00FD6083" w:rsidRPr="0049468E" w:rsidTr="00B42E31">
        <w:tc>
          <w:tcPr>
            <w:tcW w:w="3137" w:type="dxa"/>
          </w:tcPr>
          <w:p w:rsidR="00FD6083" w:rsidRDefault="000141C0" w:rsidP="002D62CB">
            <w:pPr>
              <w:shd w:val="clear" w:color="auto" w:fill="FFFFFF"/>
              <w:rPr>
                <w:rFonts w:eastAsia="Times New Roman" w:cs="Times New Roman"/>
                <w:szCs w:val="24"/>
                <w:lang w:val="en"/>
              </w:rPr>
            </w:pPr>
            <w:r>
              <w:rPr>
                <w:rFonts w:eastAsia="Times New Roman" w:cs="Times New Roman"/>
                <w:szCs w:val="24"/>
                <w:lang w:val="en"/>
              </w:rPr>
              <w:t xml:space="preserve">5) </w:t>
            </w:r>
            <w:r w:rsidR="002D62CB">
              <w:rPr>
                <w:rFonts w:eastAsia="Times New Roman" w:cs="Times New Roman"/>
                <w:szCs w:val="24"/>
                <w:lang w:val="en"/>
              </w:rPr>
              <w:t>EIS</w:t>
            </w:r>
            <w:r w:rsidR="00065DF6" w:rsidRPr="00065DF6">
              <w:rPr>
                <w:rFonts w:eastAsia="Times New Roman" w:cs="Times New Roman"/>
                <w:szCs w:val="24"/>
                <w:lang w:val="en"/>
              </w:rPr>
              <w:t xml:space="preserve"> – Service Area</w:t>
            </w:r>
            <w:r w:rsidR="002D62CB">
              <w:rPr>
                <w:rFonts w:eastAsia="Times New Roman" w:cs="Times New Roman"/>
                <w:szCs w:val="24"/>
                <w:lang w:val="en"/>
              </w:rPr>
              <w:t xml:space="preserve"> Not Approved</w:t>
            </w:r>
            <w:r w:rsidR="00EB2784">
              <w:rPr>
                <w:rFonts w:eastAsia="Times New Roman" w:cs="Times New Roman"/>
                <w:szCs w:val="24"/>
                <w:lang w:val="en"/>
              </w:rPr>
              <w:t xml:space="preserve"> </w:t>
            </w:r>
          </w:p>
          <w:p w:rsidR="00EB2784" w:rsidRPr="0049468E" w:rsidRDefault="00EB2784" w:rsidP="002D62CB">
            <w:pPr>
              <w:shd w:val="clear" w:color="auto" w:fill="FFFFFF"/>
              <w:rPr>
                <w:rFonts w:eastAsia="Times New Roman" w:cs="Times New Roman"/>
                <w:szCs w:val="24"/>
                <w:lang w:val="en"/>
              </w:rPr>
            </w:pPr>
            <w:r w:rsidRPr="00EB2784">
              <w:rPr>
                <w:rFonts w:eastAsia="Times New Roman" w:cs="Times New Roman"/>
                <w:color w:val="FF0000"/>
                <w:szCs w:val="24"/>
                <w:lang w:val="en"/>
              </w:rPr>
              <w:t xml:space="preserve">Service Procedure </w:t>
            </w:r>
            <w:r>
              <w:rPr>
                <w:rFonts w:eastAsia="Times New Roman" w:cs="Times New Roman"/>
                <w:color w:val="FF0000"/>
                <w:szCs w:val="24"/>
                <w:lang w:val="en"/>
              </w:rPr>
              <w:t>p. 3</w:t>
            </w:r>
          </w:p>
        </w:tc>
        <w:tc>
          <w:tcPr>
            <w:tcW w:w="7231" w:type="dxa"/>
          </w:tcPr>
          <w:p w:rsidR="00FD6083" w:rsidRPr="0049468E" w:rsidRDefault="00FD6083" w:rsidP="005134B1">
            <w:pPr>
              <w:shd w:val="clear" w:color="auto" w:fill="FFFFFF"/>
              <w:rPr>
                <w:rFonts w:eastAsia="Times New Roman" w:cs="Times New Roman"/>
                <w:szCs w:val="24"/>
                <w:lang w:val="en"/>
              </w:rPr>
            </w:pPr>
            <w:r w:rsidRPr="00FD6083">
              <w:rPr>
                <w:rFonts w:eastAsia="Times New Roman" w:cs="Times New Roman"/>
                <w:szCs w:val="24"/>
                <w:lang w:val="en"/>
              </w:rPr>
              <w:t xml:space="preserve">The Department will disallow payment if the </w:t>
            </w:r>
            <w:r w:rsidR="005C6698">
              <w:rPr>
                <w:rFonts w:eastAsia="Times New Roman" w:cs="Times New Roman"/>
                <w:szCs w:val="24"/>
                <w:lang w:val="en"/>
              </w:rPr>
              <w:t>EIS</w:t>
            </w:r>
            <w:r w:rsidRPr="0049468E">
              <w:rPr>
                <w:rFonts w:eastAsia="Times New Roman" w:cs="Times New Roman"/>
                <w:szCs w:val="24"/>
                <w:lang w:val="en"/>
              </w:rPr>
              <w:t xml:space="preserve"> were </w:t>
            </w:r>
            <w:r>
              <w:rPr>
                <w:rFonts w:eastAsia="Times New Roman" w:cs="Times New Roman"/>
                <w:szCs w:val="24"/>
                <w:lang w:val="en"/>
              </w:rPr>
              <w:t>n</w:t>
            </w:r>
            <w:r w:rsidRPr="0049468E">
              <w:rPr>
                <w:rFonts w:eastAsia="Times New Roman" w:cs="Times New Roman"/>
                <w:szCs w:val="24"/>
                <w:lang w:val="en"/>
              </w:rPr>
              <w:t xml:space="preserve">ot provided in accordance in </w:t>
            </w:r>
            <w:r>
              <w:rPr>
                <w:rFonts w:eastAsia="Times New Roman" w:cs="Times New Roman"/>
                <w:szCs w:val="24"/>
                <w:lang w:val="en"/>
              </w:rPr>
              <w:t>a</w:t>
            </w:r>
            <w:r w:rsidRPr="0049468E">
              <w:rPr>
                <w:rFonts w:eastAsia="Times New Roman" w:cs="Times New Roman"/>
                <w:szCs w:val="24"/>
                <w:lang w:val="en"/>
              </w:rPr>
              <w:t xml:space="preserve"> service</w:t>
            </w:r>
            <w:r>
              <w:rPr>
                <w:rFonts w:eastAsia="Times New Roman" w:cs="Times New Roman"/>
                <w:szCs w:val="24"/>
                <w:lang w:val="en"/>
              </w:rPr>
              <w:t xml:space="preserve"> area approved by </w:t>
            </w:r>
            <w:r w:rsidR="005134B1">
              <w:rPr>
                <w:rFonts w:eastAsia="Times New Roman" w:cs="Times New Roman"/>
                <w:szCs w:val="24"/>
                <w:lang w:val="en"/>
              </w:rPr>
              <w:t>the lead agency</w:t>
            </w:r>
            <w:r w:rsidRPr="0049468E">
              <w:rPr>
                <w:rFonts w:eastAsia="Times New Roman" w:cs="Times New Roman"/>
                <w:szCs w:val="24"/>
                <w:lang w:val="en"/>
              </w:rPr>
              <w:t>.</w:t>
            </w:r>
          </w:p>
        </w:tc>
        <w:tc>
          <w:tcPr>
            <w:tcW w:w="3150" w:type="dxa"/>
          </w:tcPr>
          <w:p w:rsidR="00FD6083" w:rsidRPr="007F5734" w:rsidRDefault="00FD6083" w:rsidP="00060DC4">
            <w:pPr>
              <w:shd w:val="clear" w:color="auto" w:fill="FFFFFF"/>
            </w:pPr>
            <w:r w:rsidRPr="007F5734">
              <w:t xml:space="preserve">Conn. Agencies </w:t>
            </w:r>
            <w:proofErr w:type="spellStart"/>
            <w:r w:rsidRPr="007F5734">
              <w:t>Regs</w:t>
            </w:r>
            <w:proofErr w:type="spellEnd"/>
            <w:r w:rsidRPr="007F5734">
              <w:t>. § 17b-262-111</w:t>
            </w:r>
            <w:r>
              <w:t>4(a)(5)</w:t>
            </w:r>
          </w:p>
        </w:tc>
      </w:tr>
      <w:tr w:rsidR="00FD6083" w:rsidRPr="0049468E" w:rsidTr="00B42E31">
        <w:tc>
          <w:tcPr>
            <w:tcW w:w="3137" w:type="dxa"/>
          </w:tcPr>
          <w:p w:rsidR="00FD6083" w:rsidRDefault="000141C0" w:rsidP="002D62CB">
            <w:pPr>
              <w:shd w:val="clear" w:color="auto" w:fill="FFFFFF"/>
              <w:rPr>
                <w:rFonts w:eastAsia="Times New Roman" w:cs="Times New Roman"/>
                <w:szCs w:val="24"/>
                <w:lang w:val="en"/>
              </w:rPr>
            </w:pPr>
            <w:r>
              <w:rPr>
                <w:rFonts w:eastAsia="Times New Roman" w:cs="Times New Roman"/>
                <w:szCs w:val="24"/>
                <w:lang w:val="en"/>
              </w:rPr>
              <w:t xml:space="preserve">6) </w:t>
            </w:r>
            <w:r w:rsidR="002D62CB">
              <w:rPr>
                <w:rFonts w:eastAsia="Times New Roman" w:cs="Times New Roman"/>
                <w:szCs w:val="24"/>
                <w:lang w:val="en"/>
              </w:rPr>
              <w:t>EIS</w:t>
            </w:r>
            <w:r w:rsidR="00065DF6" w:rsidRPr="00065DF6">
              <w:rPr>
                <w:rFonts w:eastAsia="Times New Roman" w:cs="Times New Roman"/>
                <w:szCs w:val="24"/>
                <w:lang w:val="en"/>
              </w:rPr>
              <w:t xml:space="preserve"> – </w:t>
            </w:r>
            <w:r w:rsidR="00065DF6">
              <w:rPr>
                <w:rFonts w:eastAsia="Times New Roman" w:cs="Times New Roman"/>
                <w:szCs w:val="24"/>
                <w:lang w:val="en"/>
              </w:rPr>
              <w:t>Inappropriate Performer</w:t>
            </w:r>
          </w:p>
          <w:p w:rsidR="003979F2" w:rsidRPr="003979F2" w:rsidRDefault="003979F2" w:rsidP="002D62CB">
            <w:pPr>
              <w:shd w:val="clear" w:color="auto" w:fill="FFFFFF"/>
              <w:rPr>
                <w:rFonts w:eastAsia="Times New Roman" w:cs="Times New Roman"/>
                <w:color w:val="FF0000"/>
                <w:szCs w:val="24"/>
                <w:lang w:val="en"/>
              </w:rPr>
            </w:pPr>
            <w:r>
              <w:rPr>
                <w:rFonts w:eastAsia="Times New Roman" w:cs="Times New Roman"/>
                <w:color w:val="FF0000"/>
                <w:szCs w:val="24"/>
                <w:lang w:val="en"/>
              </w:rPr>
              <w:t>Personnel Standards</w:t>
            </w:r>
          </w:p>
        </w:tc>
        <w:tc>
          <w:tcPr>
            <w:tcW w:w="7231" w:type="dxa"/>
          </w:tcPr>
          <w:p w:rsidR="00FD6083" w:rsidRPr="0049468E" w:rsidRDefault="00186F44" w:rsidP="005134B1">
            <w:pPr>
              <w:shd w:val="clear" w:color="auto" w:fill="FFFFFF"/>
              <w:rPr>
                <w:rFonts w:eastAsia="Times New Roman" w:cs="Times New Roman"/>
                <w:szCs w:val="24"/>
                <w:lang w:val="en"/>
              </w:rPr>
            </w:pPr>
            <w:r w:rsidRPr="00186F44">
              <w:rPr>
                <w:rFonts w:eastAsia="Times New Roman" w:cs="Times New Roman"/>
                <w:szCs w:val="24"/>
                <w:lang w:val="en"/>
              </w:rPr>
              <w:t xml:space="preserve">The Department will disallow payment if the </w:t>
            </w:r>
            <w:r w:rsidR="005C6698">
              <w:rPr>
                <w:rFonts w:eastAsia="Times New Roman" w:cs="Times New Roman"/>
                <w:szCs w:val="24"/>
                <w:lang w:val="en"/>
              </w:rPr>
              <w:t>EIS</w:t>
            </w:r>
            <w:r>
              <w:rPr>
                <w:rFonts w:eastAsia="Times New Roman" w:cs="Times New Roman"/>
                <w:szCs w:val="24"/>
                <w:lang w:val="en"/>
              </w:rPr>
              <w:t xml:space="preserve"> were</w:t>
            </w:r>
            <w:r w:rsidR="00FD6083" w:rsidRPr="0049468E">
              <w:rPr>
                <w:rFonts w:eastAsia="Times New Roman" w:cs="Times New Roman"/>
                <w:szCs w:val="24"/>
                <w:lang w:val="en"/>
              </w:rPr>
              <w:t xml:space="preserve"> provided by someone who did NOT meet </w:t>
            </w:r>
            <w:r w:rsidR="005134B1">
              <w:rPr>
                <w:rFonts w:eastAsia="Times New Roman" w:cs="Times New Roman"/>
                <w:szCs w:val="24"/>
                <w:lang w:val="en"/>
              </w:rPr>
              <w:t>lead agency</w:t>
            </w:r>
            <w:r w:rsidR="00FD6083" w:rsidRPr="0049468E">
              <w:rPr>
                <w:rFonts w:eastAsia="Times New Roman" w:cs="Times New Roman"/>
                <w:szCs w:val="24"/>
                <w:lang w:val="en"/>
              </w:rPr>
              <w:t xml:space="preserve">’s personnel standards for </w:t>
            </w:r>
            <w:r w:rsidR="002D62CB">
              <w:rPr>
                <w:rFonts w:eastAsia="Times New Roman" w:cs="Times New Roman"/>
                <w:szCs w:val="24"/>
                <w:lang w:val="en"/>
              </w:rPr>
              <w:t>EIS</w:t>
            </w:r>
            <w:r w:rsidR="00FD6083" w:rsidRPr="0049468E">
              <w:rPr>
                <w:rFonts w:eastAsia="Times New Roman" w:cs="Times New Roman"/>
                <w:szCs w:val="24"/>
                <w:lang w:val="en"/>
              </w:rPr>
              <w:t xml:space="preserve"> </w:t>
            </w:r>
            <w:r w:rsidR="005134B1">
              <w:rPr>
                <w:rFonts w:eastAsia="Times New Roman" w:cs="Times New Roman"/>
                <w:szCs w:val="24"/>
                <w:lang w:val="en"/>
              </w:rPr>
              <w:t xml:space="preserve">or were </w:t>
            </w:r>
            <w:r w:rsidR="00FD6083" w:rsidRPr="0049468E">
              <w:rPr>
                <w:rFonts w:eastAsia="Times New Roman" w:cs="Times New Roman"/>
                <w:szCs w:val="24"/>
                <w:lang w:val="en"/>
              </w:rPr>
              <w:t xml:space="preserve">NOT within the applicable scope of practice under state law </w:t>
            </w:r>
            <w:r w:rsidR="005134B1">
              <w:rPr>
                <w:rFonts w:eastAsia="Times New Roman" w:cs="Times New Roman"/>
                <w:szCs w:val="24"/>
                <w:lang w:val="en"/>
              </w:rPr>
              <w:t xml:space="preserve">or </w:t>
            </w:r>
            <w:r w:rsidR="00FD6083" w:rsidRPr="0049468E">
              <w:rPr>
                <w:rFonts w:eastAsia="Times New Roman" w:cs="Times New Roman"/>
                <w:szCs w:val="24"/>
                <w:lang w:val="en"/>
              </w:rPr>
              <w:lastRenderedPageBreak/>
              <w:t>NOT in compliance with the requirements of each license, certification or other credential applicable to the performing provider.</w:t>
            </w:r>
          </w:p>
        </w:tc>
        <w:tc>
          <w:tcPr>
            <w:tcW w:w="3150" w:type="dxa"/>
          </w:tcPr>
          <w:p w:rsidR="00FD6083" w:rsidRPr="0049468E" w:rsidRDefault="00FD6083" w:rsidP="002606CA">
            <w:pPr>
              <w:shd w:val="clear" w:color="auto" w:fill="FFFFFF"/>
              <w:rPr>
                <w:rFonts w:eastAsia="Times New Roman" w:cs="Times New Roman"/>
                <w:szCs w:val="24"/>
                <w:lang w:val="en"/>
              </w:rPr>
            </w:pPr>
            <w:r w:rsidRPr="007F5734">
              <w:lastRenderedPageBreak/>
              <w:t xml:space="preserve">Conn. Agencies </w:t>
            </w:r>
            <w:proofErr w:type="spellStart"/>
            <w:r w:rsidRPr="007F5734">
              <w:t>Regs</w:t>
            </w:r>
            <w:proofErr w:type="spellEnd"/>
            <w:r w:rsidRPr="007F5734">
              <w:t>. § 17b-262-111</w:t>
            </w:r>
            <w:r w:rsidRPr="002606CA">
              <w:t>4(a)(</w:t>
            </w:r>
            <w:r>
              <w:t>6</w:t>
            </w:r>
            <w:r w:rsidRPr="002606CA">
              <w:t>)</w:t>
            </w:r>
          </w:p>
        </w:tc>
      </w:tr>
      <w:tr w:rsidR="00A55540" w:rsidRPr="0049468E" w:rsidTr="00B42E31">
        <w:tc>
          <w:tcPr>
            <w:tcW w:w="3137" w:type="dxa"/>
          </w:tcPr>
          <w:p w:rsidR="00A55540" w:rsidRDefault="000141C0" w:rsidP="003E56DD">
            <w:pPr>
              <w:shd w:val="clear" w:color="auto" w:fill="FFFFFF"/>
              <w:rPr>
                <w:rFonts w:eastAsia="Times New Roman" w:cs="Times New Roman"/>
                <w:szCs w:val="24"/>
                <w:lang w:val="en"/>
              </w:rPr>
            </w:pPr>
            <w:r>
              <w:rPr>
                <w:rFonts w:eastAsia="Times New Roman" w:cs="Times New Roman"/>
                <w:szCs w:val="24"/>
                <w:lang w:val="en"/>
              </w:rPr>
              <w:t xml:space="preserve">7) </w:t>
            </w:r>
            <w:r w:rsidR="00A55540">
              <w:rPr>
                <w:rFonts w:eastAsia="Times New Roman" w:cs="Times New Roman"/>
                <w:szCs w:val="24"/>
                <w:lang w:val="en"/>
              </w:rPr>
              <w:t>EIS – No Timely Assessment</w:t>
            </w:r>
          </w:p>
          <w:p w:rsidR="00CA31D9" w:rsidRPr="00CA31D9" w:rsidRDefault="00CA31D9" w:rsidP="003E56DD">
            <w:pPr>
              <w:shd w:val="clear" w:color="auto" w:fill="FFFFFF"/>
              <w:rPr>
                <w:rFonts w:eastAsia="Times New Roman" w:cs="Times New Roman"/>
                <w:color w:val="FF0000"/>
                <w:szCs w:val="24"/>
                <w:lang w:val="en"/>
              </w:rPr>
            </w:pPr>
            <w:proofErr w:type="spellStart"/>
            <w:r>
              <w:rPr>
                <w:rFonts w:eastAsia="Times New Roman" w:cs="Times New Roman"/>
                <w:color w:val="FF0000"/>
                <w:szCs w:val="24"/>
                <w:lang w:val="en"/>
              </w:rPr>
              <w:t>Eval</w:t>
            </w:r>
            <w:proofErr w:type="spellEnd"/>
            <w:r>
              <w:rPr>
                <w:rFonts w:eastAsia="Times New Roman" w:cs="Times New Roman"/>
                <w:color w:val="FF0000"/>
                <w:szCs w:val="24"/>
                <w:lang w:val="en"/>
              </w:rPr>
              <w:t>/Asses  p. 7</w:t>
            </w:r>
          </w:p>
        </w:tc>
        <w:tc>
          <w:tcPr>
            <w:tcW w:w="7231" w:type="dxa"/>
          </w:tcPr>
          <w:p w:rsidR="00A55540" w:rsidRPr="006D244F" w:rsidRDefault="00A55540" w:rsidP="003E56DD">
            <w:pPr>
              <w:shd w:val="clear" w:color="auto" w:fill="FFFFFF"/>
              <w:rPr>
                <w:rFonts w:eastAsia="Times New Roman" w:cs="Times New Roman"/>
                <w:szCs w:val="24"/>
                <w:lang w:val="en"/>
              </w:rPr>
            </w:pPr>
            <w:r>
              <w:rPr>
                <w:rFonts w:eastAsia="Times New Roman" w:cs="Times New Roman"/>
                <w:szCs w:val="24"/>
                <w:lang w:val="en"/>
              </w:rPr>
              <w:t>The Department will disallow payment of all EI</w:t>
            </w:r>
            <w:r w:rsidR="003E56DD">
              <w:rPr>
                <w:rFonts w:eastAsia="Times New Roman" w:cs="Times New Roman"/>
                <w:szCs w:val="24"/>
                <w:lang w:val="en"/>
              </w:rPr>
              <w:t>T</w:t>
            </w:r>
            <w:r>
              <w:rPr>
                <w:rFonts w:eastAsia="Times New Roman" w:cs="Times New Roman"/>
                <w:szCs w:val="24"/>
                <w:lang w:val="en"/>
              </w:rPr>
              <w:t xml:space="preserve">S performed more than 12 months after the date signed by the performing provider on </w:t>
            </w:r>
            <w:r w:rsidR="0004486C">
              <w:rPr>
                <w:rFonts w:eastAsia="Times New Roman" w:cs="Times New Roman"/>
                <w:szCs w:val="24"/>
                <w:lang w:val="en"/>
              </w:rPr>
              <w:t xml:space="preserve">an </w:t>
            </w:r>
            <w:r>
              <w:rPr>
                <w:rFonts w:eastAsia="Times New Roman" w:cs="Times New Roman"/>
                <w:szCs w:val="24"/>
                <w:lang w:val="en"/>
              </w:rPr>
              <w:t>assessment report</w:t>
            </w:r>
            <w:r w:rsidR="003E56DD">
              <w:rPr>
                <w:rFonts w:eastAsia="Times New Roman" w:cs="Times New Roman"/>
                <w:szCs w:val="24"/>
                <w:lang w:val="en"/>
              </w:rPr>
              <w:t xml:space="preserve"> unless the reasons for the delay are documented in the record and signed by a qualified practitioner</w:t>
            </w:r>
            <w:r>
              <w:rPr>
                <w:rFonts w:eastAsia="Times New Roman" w:cs="Times New Roman"/>
                <w:szCs w:val="24"/>
                <w:lang w:val="en"/>
              </w:rPr>
              <w:t>.</w:t>
            </w:r>
            <w:r w:rsidR="003E56DD">
              <w:rPr>
                <w:rFonts w:eastAsia="Times New Roman" w:cs="Times New Roman"/>
                <w:szCs w:val="24"/>
                <w:lang w:val="en"/>
              </w:rPr>
              <w:t xml:space="preserve"> </w:t>
            </w:r>
          </w:p>
        </w:tc>
        <w:tc>
          <w:tcPr>
            <w:tcW w:w="3150" w:type="dxa"/>
          </w:tcPr>
          <w:p w:rsidR="00A55540" w:rsidRPr="007F5734" w:rsidRDefault="00A55540" w:rsidP="00060DC4">
            <w:pPr>
              <w:shd w:val="clear" w:color="auto" w:fill="FFFFFF"/>
            </w:pPr>
            <w:r w:rsidRPr="00642673">
              <w:t xml:space="preserve">Conn. Agencies </w:t>
            </w:r>
            <w:proofErr w:type="spellStart"/>
            <w:r w:rsidRPr="00642673">
              <w:t>Regs</w:t>
            </w:r>
            <w:proofErr w:type="spellEnd"/>
            <w:r w:rsidRPr="00642673">
              <w:t>. § 17b-262-1114(c)(</w:t>
            </w:r>
            <w:r>
              <w:t>1</w:t>
            </w:r>
            <w:r w:rsidRPr="00642673">
              <w:t>)</w:t>
            </w:r>
          </w:p>
        </w:tc>
      </w:tr>
      <w:tr w:rsidR="00A55540" w:rsidRPr="0049468E" w:rsidTr="00D134DB">
        <w:tc>
          <w:tcPr>
            <w:tcW w:w="3137" w:type="dxa"/>
          </w:tcPr>
          <w:p w:rsidR="00A55540" w:rsidRPr="0049468E" w:rsidRDefault="000141C0" w:rsidP="00D134DB">
            <w:pPr>
              <w:tabs>
                <w:tab w:val="left" w:pos="-720"/>
              </w:tabs>
              <w:suppressAutoHyphens/>
              <w:rPr>
                <w:rFonts w:cs="Times New Roman"/>
                <w:color w:val="000000" w:themeColor="text1"/>
                <w:szCs w:val="24"/>
              </w:rPr>
            </w:pPr>
            <w:r>
              <w:rPr>
                <w:rFonts w:cs="Times New Roman"/>
                <w:color w:val="000000" w:themeColor="text1"/>
                <w:szCs w:val="24"/>
              </w:rPr>
              <w:t xml:space="preserve">8) </w:t>
            </w:r>
            <w:r w:rsidR="00A55540">
              <w:rPr>
                <w:rFonts w:cs="Times New Roman"/>
                <w:color w:val="000000" w:themeColor="text1"/>
                <w:szCs w:val="24"/>
              </w:rPr>
              <w:t>EIS – Cancelled Services</w:t>
            </w:r>
          </w:p>
        </w:tc>
        <w:tc>
          <w:tcPr>
            <w:tcW w:w="7231" w:type="dxa"/>
          </w:tcPr>
          <w:p w:rsidR="00A55540" w:rsidRPr="0049468E" w:rsidRDefault="00A55540" w:rsidP="00D134DB">
            <w:pPr>
              <w:tabs>
                <w:tab w:val="left" w:pos="-720"/>
              </w:tabs>
              <w:suppressAutoHyphens/>
              <w:rPr>
                <w:rFonts w:cs="Times New Roman"/>
                <w:color w:val="000000" w:themeColor="text1"/>
                <w:szCs w:val="24"/>
              </w:rPr>
            </w:pPr>
            <w:r w:rsidRPr="00DE6A9F">
              <w:rPr>
                <w:rFonts w:cs="Times New Roman"/>
                <w:color w:val="000000" w:themeColor="text1"/>
                <w:szCs w:val="24"/>
              </w:rPr>
              <w:t>The Departm</w:t>
            </w:r>
            <w:r>
              <w:rPr>
                <w:rFonts w:cs="Times New Roman"/>
                <w:color w:val="000000" w:themeColor="text1"/>
                <w:szCs w:val="24"/>
              </w:rPr>
              <w:t>ent will disallow payment for</w:t>
            </w:r>
            <w:r w:rsidRPr="0049468E">
              <w:rPr>
                <w:rFonts w:cs="Times New Roman"/>
                <w:color w:val="000000" w:themeColor="text1"/>
                <w:szCs w:val="24"/>
              </w:rPr>
              <w:t xml:space="preserve"> cancelled services or appointments not kept</w:t>
            </w:r>
            <w:r>
              <w:rPr>
                <w:rFonts w:cs="Times New Roman"/>
                <w:color w:val="000000" w:themeColor="text1"/>
                <w:szCs w:val="24"/>
              </w:rPr>
              <w:t>.</w:t>
            </w:r>
          </w:p>
        </w:tc>
        <w:tc>
          <w:tcPr>
            <w:tcW w:w="3150" w:type="dxa"/>
          </w:tcPr>
          <w:p w:rsidR="00A55540" w:rsidRPr="0049468E" w:rsidRDefault="00A55540" w:rsidP="00D134DB">
            <w:pPr>
              <w:tabs>
                <w:tab w:val="left" w:pos="-720"/>
              </w:tabs>
              <w:suppressAutoHyphens/>
              <w:rPr>
                <w:rFonts w:cs="Times New Roman"/>
                <w:color w:val="000000" w:themeColor="text1"/>
                <w:szCs w:val="24"/>
              </w:rPr>
            </w:pPr>
            <w:r w:rsidRPr="007F5734">
              <w:t xml:space="preserve">Conn. Agencies </w:t>
            </w:r>
            <w:proofErr w:type="spellStart"/>
            <w:r w:rsidRPr="007F5734">
              <w:t>Regs</w:t>
            </w:r>
            <w:proofErr w:type="spellEnd"/>
            <w:r w:rsidRPr="007F5734">
              <w:t>. § 17b-262-111</w:t>
            </w:r>
            <w:r>
              <w:t>6(2)</w:t>
            </w:r>
          </w:p>
        </w:tc>
      </w:tr>
      <w:tr w:rsidR="00A55540" w:rsidRPr="007F5734" w:rsidTr="00D134DB">
        <w:tc>
          <w:tcPr>
            <w:tcW w:w="3137" w:type="dxa"/>
          </w:tcPr>
          <w:p w:rsidR="00A55540" w:rsidRDefault="000141C0" w:rsidP="00D134DB">
            <w:pPr>
              <w:shd w:val="clear" w:color="auto" w:fill="FFFFFF"/>
              <w:rPr>
                <w:rFonts w:eastAsia="Times New Roman" w:cs="Times New Roman"/>
                <w:szCs w:val="24"/>
                <w:lang w:val="en"/>
              </w:rPr>
            </w:pPr>
            <w:r>
              <w:rPr>
                <w:rFonts w:eastAsia="Times New Roman" w:cs="Times New Roman"/>
                <w:szCs w:val="24"/>
                <w:lang w:val="en"/>
              </w:rPr>
              <w:t>9</w:t>
            </w:r>
            <w:r>
              <w:rPr>
                <w:rFonts w:cs="Times New Roman"/>
                <w:color w:val="000000" w:themeColor="text1"/>
                <w:szCs w:val="24"/>
              </w:rPr>
              <w:t xml:space="preserve">) </w:t>
            </w:r>
            <w:r w:rsidR="00A55540">
              <w:rPr>
                <w:rFonts w:eastAsia="Times New Roman" w:cs="Times New Roman"/>
                <w:szCs w:val="24"/>
                <w:lang w:val="en"/>
              </w:rPr>
              <w:t>EIS – Duplicate Concurrent Services</w:t>
            </w:r>
          </w:p>
          <w:p w:rsidR="007220F6" w:rsidRPr="007220F6" w:rsidRDefault="007220F6" w:rsidP="00D134DB">
            <w:pPr>
              <w:shd w:val="clear" w:color="auto" w:fill="FFFFFF"/>
              <w:rPr>
                <w:rFonts w:eastAsia="Times New Roman" w:cs="Times New Roman"/>
                <w:color w:val="FF0000"/>
                <w:szCs w:val="24"/>
                <w:lang w:val="en"/>
              </w:rPr>
            </w:pPr>
            <w:r>
              <w:rPr>
                <w:rFonts w:eastAsia="Times New Roman" w:cs="Times New Roman"/>
                <w:color w:val="FF0000"/>
                <w:szCs w:val="24"/>
                <w:lang w:val="en"/>
              </w:rPr>
              <w:t>Plan Doc  p. 3</w:t>
            </w:r>
          </w:p>
        </w:tc>
        <w:tc>
          <w:tcPr>
            <w:tcW w:w="7231" w:type="dxa"/>
          </w:tcPr>
          <w:p w:rsidR="00A55540" w:rsidRPr="00DE6A9F" w:rsidRDefault="00A55540" w:rsidP="00643419">
            <w:pPr>
              <w:shd w:val="clear" w:color="auto" w:fill="FFFFFF"/>
              <w:rPr>
                <w:rFonts w:eastAsia="Times New Roman" w:cs="Times New Roman"/>
                <w:szCs w:val="24"/>
                <w:lang w:val="en"/>
              </w:rPr>
            </w:pPr>
            <w:r w:rsidRPr="00BE4B76">
              <w:rPr>
                <w:rFonts w:eastAsia="Times New Roman" w:cs="Times New Roman"/>
                <w:szCs w:val="24"/>
                <w:lang w:val="en"/>
              </w:rPr>
              <w:t>The Department will disallow payment for</w:t>
            </w:r>
            <w:r>
              <w:rPr>
                <w:rFonts w:eastAsia="Times New Roman" w:cs="Times New Roman"/>
                <w:szCs w:val="24"/>
                <w:lang w:val="en"/>
              </w:rPr>
              <w:t xml:space="preserve"> EIS that were provided to a member that would duplicate services being received concurrently f</w:t>
            </w:r>
            <w:r w:rsidR="00067C28">
              <w:rPr>
                <w:rFonts w:eastAsia="Times New Roman" w:cs="Times New Roman"/>
                <w:szCs w:val="24"/>
                <w:lang w:val="en"/>
              </w:rPr>
              <w:t>ro</w:t>
            </w:r>
            <w:r>
              <w:rPr>
                <w:rFonts w:eastAsia="Times New Roman" w:cs="Times New Roman"/>
                <w:szCs w:val="24"/>
                <w:lang w:val="en"/>
              </w:rPr>
              <w:t>m any other source</w:t>
            </w:r>
            <w:r w:rsidR="00643419">
              <w:rPr>
                <w:rFonts w:eastAsia="Times New Roman" w:cs="Times New Roman"/>
                <w:szCs w:val="24"/>
                <w:lang w:val="en"/>
              </w:rPr>
              <w:t xml:space="preserve"> without documentation to support that such concurrent service was medically necessary</w:t>
            </w:r>
            <w:r>
              <w:rPr>
                <w:rFonts w:eastAsia="Times New Roman" w:cs="Times New Roman"/>
                <w:szCs w:val="24"/>
                <w:lang w:val="en"/>
              </w:rPr>
              <w:t>.</w:t>
            </w:r>
          </w:p>
        </w:tc>
        <w:tc>
          <w:tcPr>
            <w:tcW w:w="3150" w:type="dxa"/>
          </w:tcPr>
          <w:p w:rsidR="00A55540" w:rsidRPr="007F5734" w:rsidRDefault="00A55540" w:rsidP="00D134DB">
            <w:pPr>
              <w:shd w:val="clear" w:color="auto" w:fill="FFFFFF"/>
            </w:pPr>
            <w:r w:rsidRPr="00BE4B76">
              <w:t xml:space="preserve">Conn. Agencies </w:t>
            </w:r>
            <w:proofErr w:type="spellStart"/>
            <w:r w:rsidRPr="00BE4B76">
              <w:t>Regs</w:t>
            </w:r>
            <w:proofErr w:type="spellEnd"/>
            <w:r w:rsidRPr="00BE4B76">
              <w:t>. § 17b-262-1116(</w:t>
            </w:r>
            <w:r>
              <w:t>3</w:t>
            </w:r>
            <w:r w:rsidRPr="00BE4B76">
              <w:t>)</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10</w:t>
            </w:r>
            <w:r>
              <w:rPr>
                <w:rFonts w:cs="Times New Roman"/>
                <w:color w:val="000000" w:themeColor="text1"/>
                <w:szCs w:val="24"/>
              </w:rPr>
              <w:t xml:space="preserve">) </w:t>
            </w:r>
            <w:r w:rsidR="00A55540">
              <w:rPr>
                <w:rFonts w:eastAsia="Times New Roman" w:cs="Times New Roman"/>
                <w:szCs w:val="24"/>
                <w:lang w:val="en"/>
              </w:rPr>
              <w:t>EIS – Eligibility Determination</w:t>
            </w:r>
          </w:p>
        </w:tc>
        <w:tc>
          <w:tcPr>
            <w:tcW w:w="7231" w:type="dxa"/>
          </w:tcPr>
          <w:p w:rsidR="00A55540" w:rsidRPr="006D244F" w:rsidRDefault="00A55540" w:rsidP="006D244F">
            <w:pPr>
              <w:shd w:val="clear" w:color="auto" w:fill="FFFFFF"/>
              <w:rPr>
                <w:rFonts w:eastAsia="Times New Roman" w:cs="Times New Roman"/>
                <w:szCs w:val="24"/>
                <w:lang w:val="en"/>
              </w:rPr>
            </w:pPr>
            <w:r w:rsidRPr="00DE6A9F">
              <w:rPr>
                <w:rFonts w:eastAsia="Times New Roman" w:cs="Times New Roman"/>
                <w:szCs w:val="24"/>
                <w:lang w:val="en"/>
              </w:rPr>
              <w:t xml:space="preserve">The Department will disallow payment </w:t>
            </w:r>
            <w:r w:rsidRPr="0049468E">
              <w:rPr>
                <w:rFonts w:eastAsia="Times New Roman" w:cs="Times New Roman"/>
                <w:szCs w:val="24"/>
                <w:lang w:val="en"/>
              </w:rPr>
              <w:t>for a date of service</w:t>
            </w:r>
            <w:r>
              <w:rPr>
                <w:rFonts w:eastAsia="Times New Roman" w:cs="Times New Roman"/>
                <w:szCs w:val="24"/>
                <w:lang w:val="en"/>
              </w:rPr>
              <w:t xml:space="preserve"> after </w:t>
            </w:r>
            <w:r w:rsidRPr="0049468E">
              <w:rPr>
                <w:rFonts w:eastAsia="Times New Roman" w:cs="Times New Roman"/>
                <w:szCs w:val="24"/>
                <w:lang w:val="en"/>
              </w:rPr>
              <w:t>the determination date that a child is ineligible for Part C of IDEA.</w:t>
            </w:r>
          </w:p>
        </w:tc>
        <w:tc>
          <w:tcPr>
            <w:tcW w:w="3150" w:type="dxa"/>
          </w:tcPr>
          <w:p w:rsidR="00A55540" w:rsidRPr="007F5734" w:rsidRDefault="00A55540" w:rsidP="00060DC4">
            <w:pPr>
              <w:shd w:val="clear" w:color="auto" w:fill="FFFFFF"/>
            </w:pPr>
            <w:r w:rsidRPr="007F5734">
              <w:t xml:space="preserve">Conn. Agencies </w:t>
            </w:r>
            <w:proofErr w:type="spellStart"/>
            <w:r w:rsidRPr="007F5734">
              <w:t>Regs</w:t>
            </w:r>
            <w:proofErr w:type="spellEnd"/>
            <w:r w:rsidRPr="007F5734">
              <w:t>. § 17b-262-111</w:t>
            </w:r>
            <w:r>
              <w:t>7(b)(5)</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11</w:t>
            </w:r>
            <w:r>
              <w:rPr>
                <w:rFonts w:cs="Times New Roman"/>
                <w:color w:val="000000" w:themeColor="text1"/>
                <w:szCs w:val="24"/>
              </w:rPr>
              <w:t xml:space="preserve">) </w:t>
            </w:r>
            <w:r w:rsidR="00A55540">
              <w:rPr>
                <w:rFonts w:eastAsia="Times New Roman" w:cs="Times New Roman"/>
                <w:szCs w:val="24"/>
                <w:lang w:val="en"/>
              </w:rPr>
              <w:t>EIS – Recipient not Present</w:t>
            </w:r>
          </w:p>
        </w:tc>
        <w:tc>
          <w:tcPr>
            <w:tcW w:w="7231" w:type="dxa"/>
          </w:tcPr>
          <w:p w:rsidR="00A55540" w:rsidRPr="006D244F" w:rsidRDefault="00A55540" w:rsidP="006D244F">
            <w:pPr>
              <w:shd w:val="clear" w:color="auto" w:fill="FFFFFF"/>
              <w:rPr>
                <w:rFonts w:eastAsia="Times New Roman" w:cs="Times New Roman"/>
                <w:szCs w:val="24"/>
                <w:lang w:val="en"/>
              </w:rPr>
            </w:pPr>
            <w:r w:rsidRPr="00FD6083">
              <w:rPr>
                <w:rFonts w:eastAsia="Times New Roman" w:cs="Times New Roman"/>
                <w:szCs w:val="24"/>
                <w:lang w:val="en"/>
              </w:rPr>
              <w:t xml:space="preserve">The Department will disallow payment if the </w:t>
            </w:r>
            <w:r>
              <w:rPr>
                <w:rFonts w:eastAsia="Times New Roman" w:cs="Times New Roman"/>
                <w:szCs w:val="24"/>
                <w:lang w:val="en"/>
              </w:rPr>
              <w:t>EIS</w:t>
            </w:r>
            <w:r w:rsidRPr="00FD6083">
              <w:rPr>
                <w:rFonts w:eastAsia="Times New Roman" w:cs="Times New Roman"/>
                <w:szCs w:val="24"/>
                <w:lang w:val="en"/>
              </w:rPr>
              <w:t xml:space="preserve"> was provided while the </w:t>
            </w:r>
            <w:r>
              <w:rPr>
                <w:rFonts w:eastAsia="Times New Roman" w:cs="Times New Roman"/>
                <w:szCs w:val="24"/>
                <w:lang w:val="en"/>
              </w:rPr>
              <w:t xml:space="preserve">parent or caregiver </w:t>
            </w:r>
            <w:r w:rsidRPr="00FD6083">
              <w:rPr>
                <w:rFonts w:eastAsia="Times New Roman" w:cs="Times New Roman"/>
                <w:szCs w:val="24"/>
                <w:lang w:val="en"/>
              </w:rPr>
              <w:t>or child was not present.</w:t>
            </w:r>
          </w:p>
        </w:tc>
        <w:tc>
          <w:tcPr>
            <w:tcW w:w="3150" w:type="dxa"/>
          </w:tcPr>
          <w:p w:rsidR="00A55540" w:rsidRPr="007F5734" w:rsidRDefault="00A55540" w:rsidP="00060DC4">
            <w:pPr>
              <w:shd w:val="clear" w:color="auto" w:fill="FFFFFF"/>
            </w:pPr>
            <w:r w:rsidRPr="00BE4B76">
              <w:t>Conn.</w:t>
            </w:r>
            <w:r>
              <w:t xml:space="preserve"> Agencies </w:t>
            </w:r>
            <w:proofErr w:type="spellStart"/>
            <w:r>
              <w:t>Regs</w:t>
            </w:r>
            <w:proofErr w:type="spellEnd"/>
            <w:r>
              <w:t>. § 17b-262-1114</w:t>
            </w:r>
          </w:p>
        </w:tc>
      </w:tr>
      <w:tr w:rsidR="00A55540" w:rsidRPr="0049468E" w:rsidTr="00B42E31">
        <w:tc>
          <w:tcPr>
            <w:tcW w:w="3137" w:type="dxa"/>
          </w:tcPr>
          <w:p w:rsidR="00A55540" w:rsidRPr="0049468E" w:rsidRDefault="000141C0" w:rsidP="00060DC4">
            <w:pPr>
              <w:shd w:val="clear" w:color="auto" w:fill="FFFFFF"/>
              <w:rPr>
                <w:rFonts w:eastAsia="Times New Roman" w:cs="Times New Roman"/>
                <w:szCs w:val="24"/>
                <w:lang w:val="en"/>
              </w:rPr>
            </w:pPr>
            <w:r>
              <w:rPr>
                <w:rFonts w:eastAsia="Times New Roman" w:cs="Times New Roman"/>
                <w:szCs w:val="24"/>
                <w:lang w:val="en"/>
              </w:rPr>
              <w:t>12</w:t>
            </w:r>
            <w:r>
              <w:rPr>
                <w:rFonts w:cs="Times New Roman"/>
                <w:color w:val="000000" w:themeColor="text1"/>
                <w:szCs w:val="24"/>
              </w:rPr>
              <w:t xml:space="preserve">) </w:t>
            </w:r>
            <w:r w:rsidR="00A55540">
              <w:rPr>
                <w:rFonts w:eastAsia="Times New Roman" w:cs="Times New Roman"/>
                <w:szCs w:val="24"/>
                <w:lang w:val="en"/>
              </w:rPr>
              <w:t>EITS – Prior to Development Evaluation</w:t>
            </w:r>
          </w:p>
        </w:tc>
        <w:tc>
          <w:tcPr>
            <w:tcW w:w="7231" w:type="dxa"/>
          </w:tcPr>
          <w:p w:rsidR="00A55540" w:rsidRPr="00030384" w:rsidRDefault="00A55540" w:rsidP="006D244F">
            <w:pPr>
              <w:shd w:val="clear" w:color="auto" w:fill="FFFFFF"/>
              <w:rPr>
                <w:rFonts w:eastAsia="Times New Roman" w:cs="Times New Roman"/>
                <w:szCs w:val="24"/>
                <w:highlight w:val="green"/>
                <w:lang w:val="en"/>
              </w:rPr>
            </w:pPr>
            <w:r w:rsidRPr="006D244F">
              <w:rPr>
                <w:rFonts w:eastAsia="Times New Roman" w:cs="Times New Roman"/>
                <w:szCs w:val="24"/>
                <w:lang w:val="en"/>
              </w:rPr>
              <w:t xml:space="preserve">The Department will disallow payment for </w:t>
            </w:r>
            <w:r>
              <w:rPr>
                <w:rFonts w:eastAsia="Times New Roman" w:cs="Times New Roman"/>
                <w:szCs w:val="24"/>
                <w:lang w:val="en"/>
              </w:rPr>
              <w:t>EITS</w:t>
            </w:r>
            <w:r w:rsidRPr="006D244F">
              <w:rPr>
                <w:rFonts w:eastAsia="Times New Roman" w:cs="Times New Roman"/>
                <w:szCs w:val="24"/>
                <w:lang w:val="en"/>
              </w:rPr>
              <w:t xml:space="preserve"> that were performed prior to the completion of the development evaluation</w:t>
            </w:r>
            <w:r>
              <w:rPr>
                <w:rFonts w:eastAsia="Times New Roman" w:cs="Times New Roman"/>
                <w:szCs w:val="24"/>
                <w:lang w:val="en"/>
              </w:rPr>
              <w:t xml:space="preserve"> to determine eligibility for Part C of the IDEA.</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4(b)(1)</w:t>
            </w:r>
          </w:p>
        </w:tc>
      </w:tr>
      <w:tr w:rsidR="00A55540" w:rsidRPr="0049468E" w:rsidTr="00B42E31">
        <w:tc>
          <w:tcPr>
            <w:tcW w:w="3137" w:type="dxa"/>
          </w:tcPr>
          <w:p w:rsidR="00A55540" w:rsidRDefault="000141C0" w:rsidP="00065DF6">
            <w:pPr>
              <w:shd w:val="clear" w:color="auto" w:fill="FFFFFF"/>
              <w:rPr>
                <w:rFonts w:eastAsia="Times New Roman" w:cs="Times New Roman"/>
                <w:szCs w:val="24"/>
                <w:lang w:val="en"/>
              </w:rPr>
            </w:pPr>
            <w:r>
              <w:rPr>
                <w:rFonts w:eastAsia="Times New Roman" w:cs="Times New Roman"/>
                <w:szCs w:val="24"/>
                <w:lang w:val="en"/>
              </w:rPr>
              <w:t>13</w:t>
            </w:r>
            <w:r>
              <w:rPr>
                <w:rFonts w:cs="Times New Roman"/>
                <w:color w:val="000000" w:themeColor="text1"/>
                <w:szCs w:val="24"/>
              </w:rPr>
              <w:t xml:space="preserve">) </w:t>
            </w:r>
            <w:r w:rsidR="00A55540">
              <w:rPr>
                <w:rFonts w:eastAsia="Times New Roman" w:cs="Times New Roman"/>
                <w:szCs w:val="24"/>
                <w:lang w:val="en"/>
              </w:rPr>
              <w:t>D</w:t>
            </w:r>
            <w:r w:rsidR="00A55540" w:rsidRPr="00065DF6">
              <w:rPr>
                <w:rFonts w:eastAsia="Times New Roman" w:cs="Times New Roman"/>
                <w:szCs w:val="24"/>
                <w:lang w:val="en"/>
              </w:rPr>
              <w:t xml:space="preserve">evelopmental </w:t>
            </w:r>
            <w:r w:rsidR="00A55540">
              <w:rPr>
                <w:rFonts w:eastAsia="Times New Roman" w:cs="Times New Roman"/>
                <w:szCs w:val="24"/>
                <w:lang w:val="en"/>
              </w:rPr>
              <w:t>E</w:t>
            </w:r>
            <w:r w:rsidR="00A55540" w:rsidRPr="00065DF6">
              <w:rPr>
                <w:rFonts w:eastAsia="Times New Roman" w:cs="Times New Roman"/>
                <w:szCs w:val="24"/>
                <w:lang w:val="en"/>
              </w:rPr>
              <w:t>valuation</w:t>
            </w:r>
            <w:r w:rsidR="00A55540">
              <w:rPr>
                <w:rFonts w:eastAsia="Times New Roman" w:cs="Times New Roman"/>
                <w:szCs w:val="24"/>
                <w:lang w:val="en"/>
              </w:rPr>
              <w:t xml:space="preserve"> – Not Signed</w:t>
            </w:r>
          </w:p>
          <w:p w:rsidR="00D93A4E" w:rsidRPr="00D93A4E" w:rsidRDefault="00D93A4E" w:rsidP="00065DF6">
            <w:pPr>
              <w:shd w:val="clear" w:color="auto" w:fill="FFFFFF"/>
              <w:rPr>
                <w:rFonts w:eastAsia="Times New Roman" w:cs="Times New Roman"/>
                <w:color w:val="FF0000"/>
                <w:szCs w:val="24"/>
                <w:lang w:val="en"/>
              </w:rPr>
            </w:pPr>
            <w:proofErr w:type="spellStart"/>
            <w:r>
              <w:rPr>
                <w:rFonts w:eastAsia="Times New Roman" w:cs="Times New Roman"/>
                <w:color w:val="FF0000"/>
                <w:szCs w:val="24"/>
                <w:lang w:val="en"/>
              </w:rPr>
              <w:t>Eval</w:t>
            </w:r>
            <w:proofErr w:type="spellEnd"/>
            <w:r>
              <w:rPr>
                <w:rFonts w:eastAsia="Times New Roman" w:cs="Times New Roman"/>
                <w:color w:val="FF0000"/>
                <w:szCs w:val="24"/>
                <w:lang w:val="en"/>
              </w:rPr>
              <w:t>/Asses  p. 4</w:t>
            </w:r>
          </w:p>
        </w:tc>
        <w:tc>
          <w:tcPr>
            <w:tcW w:w="7231" w:type="dxa"/>
          </w:tcPr>
          <w:p w:rsidR="00A55540" w:rsidRPr="0049468E" w:rsidRDefault="00A55540" w:rsidP="006D244F">
            <w:pPr>
              <w:shd w:val="clear" w:color="auto" w:fill="FFFFFF"/>
              <w:rPr>
                <w:rFonts w:eastAsia="Times New Roman" w:cs="Times New Roman"/>
                <w:szCs w:val="24"/>
                <w:lang w:val="en"/>
              </w:rPr>
            </w:pPr>
            <w:r>
              <w:rPr>
                <w:rFonts w:eastAsia="Times New Roman" w:cs="Times New Roman"/>
                <w:szCs w:val="24"/>
                <w:lang w:val="en"/>
              </w:rPr>
              <w:t xml:space="preserve">The Department will disallow payment for the developmental </w:t>
            </w:r>
            <w:r w:rsidRPr="0049468E">
              <w:rPr>
                <w:rFonts w:eastAsia="Times New Roman" w:cs="Times New Roman"/>
                <w:szCs w:val="24"/>
                <w:lang w:val="en"/>
              </w:rPr>
              <w:t xml:space="preserve">evaluation </w:t>
            </w:r>
            <w:r>
              <w:rPr>
                <w:rFonts w:eastAsia="Times New Roman" w:cs="Times New Roman"/>
                <w:szCs w:val="24"/>
                <w:lang w:val="en"/>
              </w:rPr>
              <w:t>if the report</w:t>
            </w:r>
            <w:r w:rsidRPr="0049468E">
              <w:rPr>
                <w:rFonts w:eastAsia="Times New Roman" w:cs="Times New Roman"/>
                <w:szCs w:val="24"/>
                <w:lang w:val="en"/>
              </w:rPr>
              <w:t xml:space="preserve"> was not completed and signed by </w:t>
            </w:r>
            <w:r>
              <w:rPr>
                <w:rFonts w:eastAsia="Times New Roman" w:cs="Times New Roman"/>
                <w:szCs w:val="24"/>
                <w:lang w:val="en"/>
              </w:rPr>
              <w:t xml:space="preserve">each applicable </w:t>
            </w:r>
            <w:r w:rsidRPr="0049468E">
              <w:rPr>
                <w:rFonts w:eastAsia="Times New Roman" w:cs="Times New Roman"/>
                <w:szCs w:val="24"/>
                <w:lang w:val="en"/>
              </w:rPr>
              <w:t xml:space="preserve">performing provider within forty-five days after the evaluation was performed.  </w:t>
            </w:r>
          </w:p>
        </w:tc>
        <w:tc>
          <w:tcPr>
            <w:tcW w:w="3150" w:type="dxa"/>
          </w:tcPr>
          <w:p w:rsidR="00A55540" w:rsidRPr="0049468E" w:rsidRDefault="00A55540" w:rsidP="00B02A5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w:t>
            </w:r>
            <w:r w:rsidRPr="00B02A54">
              <w:t>§</w:t>
            </w:r>
            <w:r w:rsidRPr="007F5734">
              <w:t xml:space="preserve"> 17b-262-11</w:t>
            </w:r>
            <w:r w:rsidRPr="002606CA">
              <w:t>14(b)(1</w:t>
            </w:r>
            <w:r>
              <w:t>); 17b-262-1118(b)</w:t>
            </w:r>
          </w:p>
        </w:tc>
      </w:tr>
      <w:tr w:rsidR="00A55540" w:rsidRPr="0049468E" w:rsidTr="00B42E31">
        <w:tc>
          <w:tcPr>
            <w:tcW w:w="3137" w:type="dxa"/>
          </w:tcPr>
          <w:p w:rsidR="00A55540" w:rsidRDefault="000141C0" w:rsidP="002D62CB">
            <w:pPr>
              <w:shd w:val="clear" w:color="auto" w:fill="FFFFFF"/>
              <w:rPr>
                <w:rFonts w:eastAsia="Times New Roman" w:cs="Times New Roman"/>
                <w:szCs w:val="24"/>
                <w:lang w:val="en"/>
              </w:rPr>
            </w:pPr>
            <w:r>
              <w:rPr>
                <w:rFonts w:eastAsia="Times New Roman" w:cs="Times New Roman"/>
                <w:szCs w:val="24"/>
                <w:lang w:val="en"/>
              </w:rPr>
              <w:t>14</w:t>
            </w:r>
            <w:r>
              <w:rPr>
                <w:rFonts w:cs="Times New Roman"/>
                <w:color w:val="000000" w:themeColor="text1"/>
                <w:szCs w:val="24"/>
              </w:rPr>
              <w:t xml:space="preserve">) </w:t>
            </w:r>
            <w:r w:rsidR="00A55540" w:rsidRPr="002D62CB">
              <w:rPr>
                <w:rFonts w:eastAsia="Times New Roman" w:cs="Times New Roman"/>
                <w:szCs w:val="24"/>
                <w:lang w:val="en"/>
              </w:rPr>
              <w:t>Developmental Evaluation –</w:t>
            </w:r>
            <w:r w:rsidR="00A55540">
              <w:rPr>
                <w:rFonts w:eastAsia="Times New Roman" w:cs="Times New Roman"/>
                <w:szCs w:val="24"/>
                <w:lang w:val="en"/>
              </w:rPr>
              <w:t xml:space="preserve"> Not Approved Performer</w:t>
            </w:r>
          </w:p>
          <w:p w:rsidR="009D5D81" w:rsidRDefault="009D5D81" w:rsidP="002D62CB">
            <w:pPr>
              <w:shd w:val="clear" w:color="auto" w:fill="FFFFFF"/>
              <w:rPr>
                <w:rFonts w:eastAsia="Times New Roman" w:cs="Times New Roman"/>
                <w:color w:val="FF0000"/>
                <w:szCs w:val="24"/>
                <w:lang w:val="en"/>
              </w:rPr>
            </w:pPr>
            <w:r>
              <w:rPr>
                <w:rFonts w:eastAsia="Times New Roman" w:cs="Times New Roman"/>
                <w:color w:val="FF0000"/>
                <w:szCs w:val="24"/>
                <w:lang w:val="en"/>
              </w:rPr>
              <w:t>SPA</w:t>
            </w:r>
          </w:p>
          <w:p w:rsidR="009D5D81" w:rsidRPr="009D5D81" w:rsidRDefault="009D5D81" w:rsidP="002D62CB">
            <w:pPr>
              <w:shd w:val="clear" w:color="auto" w:fill="FFFFFF"/>
              <w:rPr>
                <w:rFonts w:eastAsia="Times New Roman" w:cs="Times New Roman"/>
                <w:color w:val="FF0000"/>
                <w:szCs w:val="24"/>
                <w:lang w:val="en"/>
              </w:rPr>
            </w:pPr>
            <w:proofErr w:type="spellStart"/>
            <w:r>
              <w:rPr>
                <w:rFonts w:eastAsia="Times New Roman" w:cs="Times New Roman"/>
                <w:color w:val="FF0000"/>
                <w:szCs w:val="24"/>
                <w:lang w:val="en"/>
              </w:rPr>
              <w:t>Eval</w:t>
            </w:r>
            <w:proofErr w:type="spellEnd"/>
            <w:r>
              <w:rPr>
                <w:rFonts w:eastAsia="Times New Roman" w:cs="Times New Roman"/>
                <w:color w:val="FF0000"/>
                <w:szCs w:val="24"/>
                <w:lang w:val="en"/>
              </w:rPr>
              <w:t>/Asses  p. 2</w:t>
            </w:r>
          </w:p>
        </w:tc>
        <w:tc>
          <w:tcPr>
            <w:tcW w:w="7231" w:type="dxa"/>
          </w:tcPr>
          <w:p w:rsidR="00A55540" w:rsidRPr="0049468E" w:rsidRDefault="00A55540" w:rsidP="0039073F">
            <w:pPr>
              <w:shd w:val="clear" w:color="auto" w:fill="FFFFFF"/>
              <w:rPr>
                <w:rFonts w:eastAsia="Times New Roman" w:cs="Times New Roman"/>
                <w:szCs w:val="24"/>
                <w:lang w:val="en"/>
              </w:rPr>
            </w:pPr>
            <w:r w:rsidRPr="00030384">
              <w:rPr>
                <w:rFonts w:eastAsia="Times New Roman" w:cs="Times New Roman"/>
                <w:szCs w:val="24"/>
                <w:lang w:val="en"/>
              </w:rPr>
              <w:t xml:space="preserve">The Department will disallow payment for the developmental evaluation </w:t>
            </w:r>
            <w:r>
              <w:rPr>
                <w:rFonts w:eastAsia="Times New Roman" w:cs="Times New Roman"/>
                <w:szCs w:val="24"/>
                <w:lang w:val="en"/>
              </w:rPr>
              <w:t xml:space="preserve">that </w:t>
            </w:r>
            <w:r w:rsidRPr="0049468E">
              <w:rPr>
                <w:rFonts w:eastAsia="Times New Roman" w:cs="Times New Roman"/>
                <w:szCs w:val="24"/>
                <w:lang w:val="en"/>
              </w:rPr>
              <w:t xml:space="preserve">was not performed by an approved </w:t>
            </w:r>
            <w:r w:rsidR="0017765A">
              <w:rPr>
                <w:rFonts w:eastAsia="Times New Roman" w:cs="Times New Roman"/>
                <w:szCs w:val="24"/>
                <w:lang w:val="en"/>
              </w:rPr>
              <w:t xml:space="preserve">category of </w:t>
            </w:r>
            <w:r w:rsidR="0039073F">
              <w:rPr>
                <w:rFonts w:eastAsia="Times New Roman" w:cs="Times New Roman"/>
                <w:szCs w:val="24"/>
                <w:lang w:val="en"/>
              </w:rPr>
              <w:t>qualified</w:t>
            </w:r>
            <w:r w:rsidRPr="0049468E">
              <w:rPr>
                <w:rFonts w:eastAsia="Times New Roman" w:cs="Times New Roman"/>
                <w:szCs w:val="24"/>
                <w:lang w:val="en"/>
              </w:rPr>
              <w:t xml:space="preserve"> practitioner</w:t>
            </w:r>
            <w:r>
              <w:rPr>
                <w:rFonts w:eastAsia="Times New Roman" w:cs="Times New Roman"/>
                <w:szCs w:val="24"/>
                <w:lang w:val="en"/>
              </w:rPr>
              <w:t xml:space="preserve"> listed in the regulations.</w:t>
            </w:r>
          </w:p>
        </w:tc>
        <w:tc>
          <w:tcPr>
            <w:tcW w:w="3150" w:type="dxa"/>
          </w:tcPr>
          <w:p w:rsidR="00A55540" w:rsidRPr="0049468E" w:rsidRDefault="00A55540" w:rsidP="002606CA">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4(b)(2)</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15</w:t>
            </w:r>
            <w:r>
              <w:rPr>
                <w:rFonts w:cs="Times New Roman"/>
                <w:color w:val="000000" w:themeColor="text1"/>
                <w:szCs w:val="24"/>
              </w:rPr>
              <w:t xml:space="preserve">) </w:t>
            </w:r>
            <w:r w:rsidR="00A55540" w:rsidRPr="002D62CB">
              <w:rPr>
                <w:rFonts w:eastAsia="Times New Roman" w:cs="Times New Roman"/>
                <w:szCs w:val="24"/>
                <w:lang w:val="en"/>
              </w:rPr>
              <w:t>Developmental Evaluation –</w:t>
            </w:r>
            <w:r w:rsidR="00A55540">
              <w:rPr>
                <w:rFonts w:eastAsia="Times New Roman" w:cs="Times New Roman"/>
                <w:szCs w:val="24"/>
                <w:lang w:val="en"/>
              </w:rPr>
              <w:t xml:space="preserve"> Untimely</w:t>
            </w:r>
          </w:p>
          <w:p w:rsidR="009D5D81" w:rsidRDefault="009D5D81"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Intake  p. 5-6</w:t>
            </w:r>
          </w:p>
          <w:p w:rsidR="009D5D81" w:rsidRPr="009D5D81" w:rsidRDefault="009D5D81" w:rsidP="00060DC4">
            <w:pPr>
              <w:shd w:val="clear" w:color="auto" w:fill="FFFFFF"/>
              <w:rPr>
                <w:rFonts w:eastAsia="Times New Roman" w:cs="Times New Roman"/>
                <w:color w:val="FF0000"/>
                <w:szCs w:val="24"/>
                <w:lang w:val="en"/>
              </w:rPr>
            </w:pPr>
            <w:proofErr w:type="spellStart"/>
            <w:r>
              <w:rPr>
                <w:rFonts w:eastAsia="Times New Roman" w:cs="Times New Roman"/>
                <w:color w:val="FF0000"/>
                <w:szCs w:val="24"/>
                <w:lang w:val="en"/>
              </w:rPr>
              <w:t>Eval</w:t>
            </w:r>
            <w:proofErr w:type="spellEnd"/>
            <w:r>
              <w:rPr>
                <w:rFonts w:eastAsia="Times New Roman" w:cs="Times New Roman"/>
                <w:color w:val="FF0000"/>
                <w:szCs w:val="24"/>
                <w:lang w:val="en"/>
              </w:rPr>
              <w:t>/Asses  p. 5</w:t>
            </w:r>
          </w:p>
        </w:tc>
        <w:tc>
          <w:tcPr>
            <w:tcW w:w="7231" w:type="dxa"/>
          </w:tcPr>
          <w:p w:rsidR="00A55540" w:rsidRPr="0049468E" w:rsidRDefault="00A55540" w:rsidP="003208F1">
            <w:pPr>
              <w:shd w:val="clear" w:color="auto" w:fill="FFFFFF"/>
              <w:rPr>
                <w:rFonts w:eastAsia="Times New Roman" w:cs="Times New Roman"/>
                <w:szCs w:val="24"/>
                <w:lang w:val="en"/>
              </w:rPr>
            </w:pPr>
            <w:r w:rsidRPr="00030384">
              <w:rPr>
                <w:rFonts w:eastAsia="Times New Roman" w:cs="Times New Roman"/>
                <w:szCs w:val="24"/>
                <w:lang w:val="en"/>
              </w:rPr>
              <w:t xml:space="preserve">The Department will disallow the payment for </w:t>
            </w:r>
            <w:r>
              <w:rPr>
                <w:rFonts w:eastAsia="Times New Roman" w:cs="Times New Roman"/>
                <w:szCs w:val="24"/>
                <w:lang w:val="en"/>
              </w:rPr>
              <w:t xml:space="preserve">a </w:t>
            </w:r>
            <w:r w:rsidRPr="00030384">
              <w:rPr>
                <w:rFonts w:eastAsia="Times New Roman" w:cs="Times New Roman"/>
                <w:szCs w:val="24"/>
                <w:lang w:val="en"/>
              </w:rPr>
              <w:t xml:space="preserve">developmental evaluation </w:t>
            </w:r>
            <w:r w:rsidRPr="0049468E">
              <w:rPr>
                <w:rFonts w:eastAsia="Times New Roman" w:cs="Times New Roman"/>
                <w:szCs w:val="24"/>
                <w:lang w:val="en"/>
              </w:rPr>
              <w:t xml:space="preserve">performed within </w:t>
            </w:r>
            <w:r w:rsidR="003208F1">
              <w:rPr>
                <w:rFonts w:eastAsia="Times New Roman" w:cs="Times New Roman"/>
                <w:szCs w:val="24"/>
                <w:lang w:val="en"/>
              </w:rPr>
              <w:t>one month</w:t>
            </w:r>
            <w:r w:rsidRPr="0049468E">
              <w:rPr>
                <w:rFonts w:eastAsia="Times New Roman" w:cs="Times New Roman"/>
                <w:szCs w:val="24"/>
                <w:lang w:val="en"/>
              </w:rPr>
              <w:t xml:space="preserve"> of a prior developmental evaluation without prior authorization.</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4(b)(4)</w:t>
            </w:r>
          </w:p>
        </w:tc>
      </w:tr>
      <w:tr w:rsidR="00A55540" w:rsidRPr="0049468E" w:rsidTr="00B42E31">
        <w:tc>
          <w:tcPr>
            <w:tcW w:w="3137" w:type="dxa"/>
          </w:tcPr>
          <w:p w:rsidR="00A55540" w:rsidRDefault="000141C0" w:rsidP="00E118BA">
            <w:pPr>
              <w:shd w:val="clear" w:color="auto" w:fill="FFFFFF"/>
              <w:rPr>
                <w:rFonts w:eastAsia="Times New Roman" w:cs="Times New Roman"/>
                <w:szCs w:val="24"/>
                <w:lang w:val="en"/>
              </w:rPr>
            </w:pPr>
            <w:r>
              <w:rPr>
                <w:rFonts w:eastAsia="Times New Roman" w:cs="Times New Roman"/>
                <w:szCs w:val="24"/>
                <w:lang w:val="en"/>
              </w:rPr>
              <w:lastRenderedPageBreak/>
              <w:t>16</w:t>
            </w:r>
            <w:r>
              <w:rPr>
                <w:rFonts w:cs="Times New Roman"/>
                <w:color w:val="000000" w:themeColor="text1"/>
                <w:szCs w:val="24"/>
              </w:rPr>
              <w:t xml:space="preserve">) </w:t>
            </w:r>
            <w:r w:rsidR="00A55540" w:rsidRPr="002D62CB">
              <w:rPr>
                <w:rFonts w:eastAsia="Times New Roman" w:cs="Times New Roman"/>
                <w:szCs w:val="24"/>
                <w:lang w:val="en"/>
              </w:rPr>
              <w:t>Assessment</w:t>
            </w:r>
            <w:r w:rsidR="00A55540">
              <w:rPr>
                <w:rFonts w:eastAsia="Times New Roman" w:cs="Times New Roman"/>
                <w:szCs w:val="24"/>
                <w:lang w:val="en"/>
              </w:rPr>
              <w:t xml:space="preserve"> – Not Approved Performer</w:t>
            </w:r>
          </w:p>
          <w:p w:rsidR="00AD31AE" w:rsidRDefault="00AD31AE" w:rsidP="00E118BA">
            <w:pPr>
              <w:shd w:val="clear" w:color="auto" w:fill="FFFFFF"/>
              <w:rPr>
                <w:rFonts w:eastAsia="Times New Roman" w:cs="Times New Roman"/>
                <w:color w:val="FF0000"/>
                <w:szCs w:val="24"/>
                <w:lang w:val="en"/>
              </w:rPr>
            </w:pPr>
            <w:r>
              <w:rPr>
                <w:rFonts w:eastAsia="Times New Roman" w:cs="Times New Roman"/>
                <w:color w:val="FF0000"/>
                <w:szCs w:val="24"/>
                <w:lang w:val="en"/>
              </w:rPr>
              <w:t>SPA</w:t>
            </w:r>
          </w:p>
          <w:p w:rsidR="00AD31AE" w:rsidRPr="00AD31AE" w:rsidRDefault="00AD31AE" w:rsidP="00E118BA">
            <w:pPr>
              <w:shd w:val="clear" w:color="auto" w:fill="FFFFFF"/>
              <w:rPr>
                <w:rFonts w:eastAsia="Times New Roman" w:cs="Times New Roman"/>
                <w:color w:val="FF0000"/>
                <w:szCs w:val="24"/>
                <w:lang w:val="en"/>
              </w:rPr>
            </w:pPr>
            <w:proofErr w:type="spellStart"/>
            <w:r>
              <w:rPr>
                <w:rFonts w:eastAsia="Times New Roman" w:cs="Times New Roman"/>
                <w:color w:val="FF0000"/>
                <w:szCs w:val="24"/>
                <w:lang w:val="en"/>
              </w:rPr>
              <w:t>Eval</w:t>
            </w:r>
            <w:proofErr w:type="spellEnd"/>
            <w:r>
              <w:rPr>
                <w:rFonts w:eastAsia="Times New Roman" w:cs="Times New Roman"/>
                <w:color w:val="FF0000"/>
                <w:szCs w:val="24"/>
                <w:lang w:val="en"/>
              </w:rPr>
              <w:t>/Asses  p. 2</w:t>
            </w:r>
          </w:p>
        </w:tc>
        <w:tc>
          <w:tcPr>
            <w:tcW w:w="7231" w:type="dxa"/>
          </w:tcPr>
          <w:p w:rsidR="00A55540" w:rsidRPr="0049468E" w:rsidRDefault="00A55540" w:rsidP="00AB2DE6">
            <w:pPr>
              <w:shd w:val="clear" w:color="auto" w:fill="FFFFFF"/>
              <w:rPr>
                <w:rFonts w:eastAsia="Times New Roman" w:cs="Times New Roman"/>
                <w:szCs w:val="24"/>
                <w:lang w:val="en"/>
              </w:rPr>
            </w:pPr>
            <w:r w:rsidRPr="004419F5">
              <w:rPr>
                <w:rFonts w:eastAsia="Times New Roman" w:cs="Times New Roman"/>
                <w:szCs w:val="24"/>
                <w:lang w:val="en"/>
              </w:rPr>
              <w:t xml:space="preserve">The Department will disallow payment for </w:t>
            </w:r>
            <w:r>
              <w:rPr>
                <w:rFonts w:eastAsia="Times New Roman" w:cs="Times New Roman"/>
                <w:szCs w:val="24"/>
                <w:lang w:val="en"/>
              </w:rPr>
              <w:t>a</w:t>
            </w:r>
            <w:r w:rsidRPr="0049468E">
              <w:rPr>
                <w:rFonts w:eastAsia="Times New Roman" w:cs="Times New Roman"/>
                <w:szCs w:val="24"/>
                <w:lang w:val="en"/>
              </w:rPr>
              <w:t xml:space="preserve">ssessment </w:t>
            </w:r>
            <w:r>
              <w:rPr>
                <w:rFonts w:eastAsia="Times New Roman" w:cs="Times New Roman"/>
                <w:szCs w:val="24"/>
                <w:lang w:val="en"/>
              </w:rPr>
              <w:t xml:space="preserve">services that were </w:t>
            </w:r>
            <w:r w:rsidRPr="0049468E">
              <w:rPr>
                <w:rFonts w:eastAsia="Times New Roman" w:cs="Times New Roman"/>
                <w:szCs w:val="24"/>
                <w:lang w:val="en"/>
              </w:rPr>
              <w:t xml:space="preserve">not performed by an approved </w:t>
            </w:r>
            <w:r w:rsidR="0017765A">
              <w:rPr>
                <w:rFonts w:eastAsia="Times New Roman" w:cs="Times New Roman"/>
                <w:szCs w:val="24"/>
                <w:lang w:val="en"/>
              </w:rPr>
              <w:t xml:space="preserve">category of </w:t>
            </w:r>
            <w:r w:rsidR="00AB2DE6">
              <w:rPr>
                <w:rFonts w:eastAsia="Times New Roman" w:cs="Times New Roman"/>
                <w:szCs w:val="24"/>
                <w:lang w:val="en"/>
              </w:rPr>
              <w:t>qualified</w:t>
            </w:r>
            <w:r w:rsidR="00AB2DE6" w:rsidRPr="0049468E">
              <w:rPr>
                <w:rFonts w:eastAsia="Times New Roman" w:cs="Times New Roman"/>
                <w:szCs w:val="24"/>
                <w:lang w:val="en"/>
              </w:rPr>
              <w:t xml:space="preserve"> </w:t>
            </w:r>
            <w:r w:rsidRPr="0049468E">
              <w:rPr>
                <w:rFonts w:eastAsia="Times New Roman" w:cs="Times New Roman"/>
                <w:szCs w:val="24"/>
                <w:lang w:val="en"/>
              </w:rPr>
              <w:t>practitioner listed</w:t>
            </w:r>
            <w:r>
              <w:rPr>
                <w:rFonts w:eastAsia="Times New Roman" w:cs="Times New Roman"/>
                <w:szCs w:val="24"/>
                <w:lang w:val="en"/>
              </w:rPr>
              <w:t xml:space="preserve"> in the regulations</w:t>
            </w:r>
            <w:r w:rsidRPr="0049468E">
              <w:rPr>
                <w:rFonts w:eastAsia="Times New Roman" w:cs="Times New Roman"/>
                <w:szCs w:val="24"/>
                <w:lang w:val="en"/>
              </w:rPr>
              <w:t xml:space="preserve">.  </w:t>
            </w:r>
          </w:p>
        </w:tc>
        <w:tc>
          <w:tcPr>
            <w:tcW w:w="3150" w:type="dxa"/>
          </w:tcPr>
          <w:p w:rsidR="00A55540" w:rsidRPr="0049468E" w:rsidRDefault="00A55540" w:rsidP="002606CA">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rsidRPr="002606CA">
              <w:t>4(</w:t>
            </w:r>
            <w:r>
              <w:t>c</w:t>
            </w:r>
            <w:r w:rsidRPr="002606CA">
              <w:t>)(2)</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17</w:t>
            </w:r>
            <w:r>
              <w:rPr>
                <w:rFonts w:cs="Times New Roman"/>
                <w:color w:val="000000" w:themeColor="text1"/>
                <w:szCs w:val="24"/>
              </w:rPr>
              <w:t xml:space="preserve">) </w:t>
            </w:r>
            <w:r w:rsidR="00A55540" w:rsidRPr="002D62CB">
              <w:rPr>
                <w:rFonts w:eastAsia="Times New Roman" w:cs="Times New Roman"/>
                <w:szCs w:val="24"/>
                <w:lang w:val="en"/>
              </w:rPr>
              <w:t>Assessment</w:t>
            </w:r>
            <w:r w:rsidR="00A55540">
              <w:rPr>
                <w:rFonts w:eastAsia="Times New Roman" w:cs="Times New Roman"/>
                <w:szCs w:val="24"/>
                <w:lang w:val="en"/>
              </w:rPr>
              <w:t xml:space="preserve"> – Report Signature</w:t>
            </w:r>
          </w:p>
          <w:p w:rsidR="00A82B4D" w:rsidRPr="00A82B4D" w:rsidRDefault="00A82B4D" w:rsidP="00060DC4">
            <w:pPr>
              <w:shd w:val="clear" w:color="auto" w:fill="FFFFFF"/>
              <w:rPr>
                <w:rFonts w:eastAsia="Times New Roman" w:cs="Times New Roman"/>
                <w:color w:val="FF0000"/>
                <w:szCs w:val="24"/>
                <w:lang w:val="en"/>
              </w:rPr>
            </w:pPr>
            <w:proofErr w:type="spellStart"/>
            <w:r>
              <w:rPr>
                <w:rFonts w:eastAsia="Times New Roman" w:cs="Times New Roman"/>
                <w:color w:val="FF0000"/>
                <w:szCs w:val="24"/>
                <w:lang w:val="en"/>
              </w:rPr>
              <w:t>Eval</w:t>
            </w:r>
            <w:proofErr w:type="spellEnd"/>
            <w:r>
              <w:rPr>
                <w:rFonts w:eastAsia="Times New Roman" w:cs="Times New Roman"/>
                <w:color w:val="FF0000"/>
                <w:szCs w:val="24"/>
                <w:lang w:val="en"/>
              </w:rPr>
              <w:t>/Asses  p. 4-5</w:t>
            </w:r>
          </w:p>
        </w:tc>
        <w:tc>
          <w:tcPr>
            <w:tcW w:w="7231" w:type="dxa"/>
          </w:tcPr>
          <w:p w:rsidR="00A55540" w:rsidRPr="004419F5" w:rsidRDefault="00A55540" w:rsidP="00731864">
            <w:pPr>
              <w:shd w:val="clear" w:color="auto" w:fill="FFFFFF"/>
              <w:rPr>
                <w:rFonts w:eastAsia="Times New Roman" w:cs="Times New Roman"/>
                <w:szCs w:val="24"/>
                <w:lang w:val="en"/>
              </w:rPr>
            </w:pPr>
            <w:r w:rsidRPr="0098135D">
              <w:rPr>
                <w:rFonts w:eastAsia="Times New Roman" w:cs="Times New Roman"/>
                <w:szCs w:val="24"/>
                <w:lang w:val="en"/>
              </w:rPr>
              <w:t xml:space="preserve">The Department will disallow payment for assessment services </w:t>
            </w:r>
            <w:r>
              <w:rPr>
                <w:rFonts w:eastAsia="Times New Roman" w:cs="Times New Roman"/>
                <w:szCs w:val="24"/>
                <w:lang w:val="en"/>
              </w:rPr>
              <w:t>if the assessment report was not signed by each applicable performing provider</w:t>
            </w:r>
            <w:r w:rsidRPr="0098135D">
              <w:rPr>
                <w:rFonts w:eastAsia="Times New Roman" w:cs="Times New Roman"/>
                <w:szCs w:val="24"/>
                <w:lang w:val="en"/>
              </w:rPr>
              <w:t xml:space="preserve">.  </w:t>
            </w:r>
          </w:p>
        </w:tc>
        <w:tc>
          <w:tcPr>
            <w:tcW w:w="3150" w:type="dxa"/>
          </w:tcPr>
          <w:p w:rsidR="00A55540" w:rsidRPr="007F5734" w:rsidRDefault="00A55540" w:rsidP="00B02A54">
            <w:pPr>
              <w:shd w:val="clear" w:color="auto" w:fill="FFFFFF"/>
            </w:pPr>
            <w:r w:rsidRPr="0098135D">
              <w:t xml:space="preserve">Conn. Agencies </w:t>
            </w:r>
            <w:proofErr w:type="spellStart"/>
            <w:r w:rsidRPr="0098135D">
              <w:t>Regs</w:t>
            </w:r>
            <w:proofErr w:type="spellEnd"/>
            <w:r w:rsidRPr="0098135D">
              <w:t>. §</w:t>
            </w:r>
            <w:r w:rsidRPr="00642673">
              <w:t>§</w:t>
            </w:r>
            <w:r w:rsidRPr="00B02A54">
              <w:t>17b-262-1114(c)(1)</w:t>
            </w:r>
            <w:r>
              <w:t xml:space="preserve">; </w:t>
            </w:r>
            <w:r w:rsidRPr="0098135D">
              <w:t>17b-262-111</w:t>
            </w:r>
            <w:r>
              <w:t>8</w:t>
            </w:r>
            <w:r w:rsidRPr="0098135D">
              <w:t>(b)</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18</w:t>
            </w:r>
            <w:r>
              <w:rPr>
                <w:rFonts w:cs="Times New Roman"/>
                <w:color w:val="000000" w:themeColor="text1"/>
                <w:szCs w:val="24"/>
              </w:rPr>
              <w:t xml:space="preserve">) </w:t>
            </w:r>
            <w:r w:rsidR="00A55540">
              <w:rPr>
                <w:rFonts w:eastAsia="Times New Roman" w:cs="Times New Roman"/>
                <w:szCs w:val="24"/>
                <w:lang w:val="en"/>
              </w:rPr>
              <w:t>IFSP Planning – Attendance</w:t>
            </w:r>
          </w:p>
          <w:p w:rsidR="00A82B4D" w:rsidRDefault="00A82B4D"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IFSP  p.4 meeting participants</w:t>
            </w:r>
          </w:p>
          <w:p w:rsidR="00A82B4D" w:rsidRPr="00A82B4D" w:rsidRDefault="00A82B4D"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Personnel Standards</w:t>
            </w:r>
          </w:p>
        </w:tc>
        <w:tc>
          <w:tcPr>
            <w:tcW w:w="7231" w:type="dxa"/>
          </w:tcPr>
          <w:p w:rsidR="00A55540" w:rsidRPr="0049468E" w:rsidRDefault="00A55540" w:rsidP="004419F5">
            <w:pPr>
              <w:shd w:val="clear" w:color="auto" w:fill="FFFFFF"/>
              <w:rPr>
                <w:rFonts w:eastAsia="Times New Roman" w:cs="Times New Roman"/>
                <w:szCs w:val="24"/>
                <w:lang w:val="en"/>
              </w:rPr>
            </w:pPr>
            <w:r w:rsidRPr="004419F5">
              <w:rPr>
                <w:rFonts w:eastAsia="Times New Roman" w:cs="Times New Roman"/>
                <w:szCs w:val="24"/>
                <w:lang w:val="en"/>
              </w:rPr>
              <w:t xml:space="preserve">The Department will disallow payment for </w:t>
            </w:r>
            <w:r>
              <w:rPr>
                <w:rFonts w:eastAsia="Times New Roman" w:cs="Times New Roman"/>
                <w:szCs w:val="24"/>
                <w:lang w:val="en"/>
              </w:rPr>
              <w:t>IFSP</w:t>
            </w:r>
            <w:r w:rsidRPr="0049468E">
              <w:rPr>
                <w:rFonts w:eastAsia="Times New Roman" w:cs="Times New Roman"/>
                <w:szCs w:val="24"/>
                <w:lang w:val="en"/>
              </w:rPr>
              <w:t xml:space="preserve"> </w:t>
            </w:r>
            <w:r>
              <w:rPr>
                <w:rFonts w:eastAsia="Times New Roman" w:cs="Times New Roman"/>
                <w:szCs w:val="24"/>
                <w:lang w:val="en"/>
              </w:rPr>
              <w:t>p</w:t>
            </w:r>
            <w:r w:rsidRPr="0049468E">
              <w:rPr>
                <w:rFonts w:eastAsia="Times New Roman" w:cs="Times New Roman"/>
                <w:szCs w:val="24"/>
                <w:lang w:val="en"/>
              </w:rPr>
              <w:t xml:space="preserve">lanning service </w:t>
            </w:r>
            <w:r>
              <w:rPr>
                <w:rFonts w:eastAsia="Times New Roman" w:cs="Times New Roman"/>
                <w:szCs w:val="24"/>
                <w:lang w:val="en"/>
              </w:rPr>
              <w:t xml:space="preserve">that </w:t>
            </w:r>
            <w:r w:rsidRPr="0049468E">
              <w:rPr>
                <w:rFonts w:eastAsia="Times New Roman" w:cs="Times New Roman"/>
                <w:szCs w:val="24"/>
                <w:lang w:val="en"/>
              </w:rPr>
              <w:t xml:space="preserve">was </w:t>
            </w:r>
            <w:r>
              <w:rPr>
                <w:rFonts w:eastAsia="Times New Roman" w:cs="Times New Roman"/>
                <w:szCs w:val="24"/>
                <w:lang w:val="en"/>
              </w:rPr>
              <w:t>paid</w:t>
            </w:r>
            <w:r w:rsidRPr="0049468E">
              <w:rPr>
                <w:rFonts w:eastAsia="Times New Roman" w:cs="Times New Roman"/>
                <w:szCs w:val="24"/>
                <w:lang w:val="en"/>
              </w:rPr>
              <w:t xml:space="preserve"> without documentation to support the attendance of one or more approved practitioners.</w:t>
            </w:r>
          </w:p>
        </w:tc>
        <w:tc>
          <w:tcPr>
            <w:tcW w:w="3150" w:type="dxa"/>
          </w:tcPr>
          <w:p w:rsidR="00A55540" w:rsidRPr="0049468E" w:rsidRDefault="00A55540" w:rsidP="002606CA">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rsidRPr="002606CA">
              <w:t>4(</w:t>
            </w:r>
            <w:r>
              <w:t>d</w:t>
            </w:r>
            <w:r w:rsidRPr="002606CA">
              <w:t>)(</w:t>
            </w:r>
            <w:r>
              <w:t>1</w:t>
            </w:r>
            <w:r w:rsidRPr="002606CA">
              <w:t>)</w:t>
            </w:r>
          </w:p>
        </w:tc>
      </w:tr>
      <w:tr w:rsidR="00A55540" w:rsidRPr="0049468E" w:rsidTr="00B42E31">
        <w:tc>
          <w:tcPr>
            <w:tcW w:w="3137" w:type="dxa"/>
          </w:tcPr>
          <w:p w:rsidR="00A55540" w:rsidRDefault="000141C0" w:rsidP="00E118BA">
            <w:pPr>
              <w:shd w:val="clear" w:color="auto" w:fill="FFFFFF"/>
              <w:rPr>
                <w:rFonts w:eastAsia="Times New Roman" w:cs="Times New Roman"/>
                <w:szCs w:val="24"/>
                <w:lang w:val="en"/>
              </w:rPr>
            </w:pPr>
            <w:r>
              <w:rPr>
                <w:rFonts w:eastAsia="Times New Roman" w:cs="Times New Roman"/>
                <w:szCs w:val="24"/>
                <w:lang w:val="en"/>
              </w:rPr>
              <w:t>19</w:t>
            </w:r>
            <w:r>
              <w:rPr>
                <w:rFonts w:cs="Times New Roman"/>
                <w:color w:val="000000" w:themeColor="text1"/>
                <w:szCs w:val="24"/>
              </w:rPr>
              <w:t xml:space="preserve">) </w:t>
            </w:r>
            <w:r w:rsidR="00A55540">
              <w:rPr>
                <w:rFonts w:eastAsia="Times New Roman" w:cs="Times New Roman"/>
                <w:szCs w:val="24"/>
                <w:lang w:val="en"/>
              </w:rPr>
              <w:t>IFSP Planning – No Documentation of Pediatrician Consultation</w:t>
            </w:r>
          </w:p>
          <w:p w:rsidR="007A67D8" w:rsidRDefault="007A67D8" w:rsidP="00E118BA">
            <w:pPr>
              <w:shd w:val="clear" w:color="auto" w:fill="FFFFFF"/>
              <w:rPr>
                <w:rFonts w:eastAsia="Times New Roman" w:cs="Times New Roman"/>
                <w:color w:val="FF0000"/>
                <w:szCs w:val="24"/>
                <w:lang w:val="en"/>
              </w:rPr>
            </w:pPr>
            <w:r w:rsidRPr="007A67D8">
              <w:rPr>
                <w:rFonts w:eastAsia="Times New Roman" w:cs="Times New Roman"/>
                <w:color w:val="FF0000"/>
                <w:szCs w:val="24"/>
                <w:lang w:val="en"/>
              </w:rPr>
              <w:t>IFSP p. 4-5, 25</w:t>
            </w:r>
          </w:p>
          <w:p w:rsidR="007A67D8" w:rsidRPr="0049468E" w:rsidRDefault="007A67D8" w:rsidP="00E118BA">
            <w:pPr>
              <w:shd w:val="clear" w:color="auto" w:fill="FFFFFF"/>
              <w:rPr>
                <w:rFonts w:cs="Times New Roman"/>
                <w:szCs w:val="24"/>
              </w:rPr>
            </w:pPr>
            <w:r>
              <w:rPr>
                <w:rFonts w:eastAsia="Times New Roman" w:cs="Times New Roman"/>
                <w:color w:val="FF0000"/>
                <w:szCs w:val="24"/>
                <w:lang w:val="en"/>
              </w:rPr>
              <w:t>Plan Doc  p. 2</w:t>
            </w:r>
          </w:p>
        </w:tc>
        <w:tc>
          <w:tcPr>
            <w:tcW w:w="7231" w:type="dxa"/>
          </w:tcPr>
          <w:p w:rsidR="00A55540" w:rsidRPr="005209BB" w:rsidRDefault="00A55540" w:rsidP="00900693">
            <w:pPr>
              <w:shd w:val="clear" w:color="auto" w:fill="FFFFFF"/>
              <w:rPr>
                <w:rFonts w:cs="Times New Roman"/>
                <w:szCs w:val="24"/>
              </w:rPr>
            </w:pPr>
            <w:r w:rsidRPr="007F3803">
              <w:rPr>
                <w:rFonts w:cs="Times New Roman"/>
                <w:szCs w:val="24"/>
              </w:rPr>
              <w:t xml:space="preserve">The Department will disallow payment for </w:t>
            </w:r>
            <w:r>
              <w:rPr>
                <w:rFonts w:cs="Times New Roman"/>
                <w:szCs w:val="24"/>
              </w:rPr>
              <w:t>IFSP</w:t>
            </w:r>
            <w:r w:rsidRPr="007F3803">
              <w:rPr>
                <w:rFonts w:cs="Times New Roman"/>
                <w:szCs w:val="24"/>
              </w:rPr>
              <w:t xml:space="preserve"> planning service that was paid without documentation to support th</w:t>
            </w:r>
            <w:r>
              <w:rPr>
                <w:rFonts w:cs="Times New Roman"/>
                <w:szCs w:val="24"/>
              </w:rPr>
              <w:t xml:space="preserve">at the </w:t>
            </w:r>
            <w:r w:rsidRPr="007F3803">
              <w:rPr>
                <w:rFonts w:cs="Times New Roman"/>
                <w:szCs w:val="24"/>
              </w:rPr>
              <w:t>child's pediatrician</w:t>
            </w:r>
            <w:r w:rsidR="002A53A5">
              <w:rPr>
                <w:rFonts w:cs="Times New Roman"/>
                <w:szCs w:val="24"/>
              </w:rPr>
              <w:t>,</w:t>
            </w:r>
            <w:r w:rsidR="0017765A">
              <w:rPr>
                <w:rFonts w:cs="Times New Roman"/>
                <w:szCs w:val="24"/>
              </w:rPr>
              <w:t xml:space="preserve"> </w:t>
            </w:r>
            <w:r w:rsidRPr="007F3803">
              <w:rPr>
                <w:rFonts w:cs="Times New Roman"/>
                <w:szCs w:val="24"/>
              </w:rPr>
              <w:t>primary care physician</w:t>
            </w:r>
            <w:r w:rsidR="002A53A5">
              <w:rPr>
                <w:rFonts w:cs="Times New Roman"/>
                <w:szCs w:val="24"/>
              </w:rPr>
              <w:t>, APRN, Physician Assistant, or clinic</w:t>
            </w:r>
            <w:r>
              <w:rPr>
                <w:rFonts w:cs="Times New Roman"/>
                <w:szCs w:val="24"/>
              </w:rPr>
              <w:t xml:space="preserve"> was consulted.</w:t>
            </w:r>
          </w:p>
        </w:tc>
        <w:tc>
          <w:tcPr>
            <w:tcW w:w="3150" w:type="dxa"/>
          </w:tcPr>
          <w:p w:rsidR="00A55540" w:rsidRDefault="00A55540" w:rsidP="00BE4B76">
            <w:pPr>
              <w:shd w:val="clear" w:color="auto" w:fill="FFFFFF"/>
            </w:pPr>
            <w:r w:rsidRPr="007F3803">
              <w:t>Conn. Gen</w:t>
            </w:r>
            <w:r>
              <w:t>.</w:t>
            </w:r>
            <w:r w:rsidRPr="007F3803">
              <w:t xml:space="preserve"> Stat</w:t>
            </w:r>
            <w:r>
              <w:t>.</w:t>
            </w:r>
            <w:r w:rsidRPr="007F3803">
              <w:t xml:space="preserve"> §17a-248e(</w:t>
            </w:r>
            <w:r>
              <w:t>c</w:t>
            </w:r>
            <w:r w:rsidRPr="007F3803">
              <w:t>)</w:t>
            </w:r>
          </w:p>
          <w:p w:rsidR="002A53A5" w:rsidRPr="002A53A5" w:rsidRDefault="00640C1F" w:rsidP="002A53A5">
            <w:pPr>
              <w:shd w:val="clear" w:color="auto" w:fill="FFFFFF"/>
            </w:pPr>
            <w:r>
              <w:t>Lead Agency</w:t>
            </w:r>
            <w:r w:rsidR="00655168">
              <w:t xml:space="preserve"> </w:t>
            </w:r>
            <w:r w:rsidR="002A53A5">
              <w:t>IFSP Procedure/Guidance Manual</w:t>
            </w:r>
          </w:p>
        </w:tc>
      </w:tr>
      <w:tr w:rsidR="00A55540" w:rsidRPr="0049468E" w:rsidTr="00B42E31">
        <w:tc>
          <w:tcPr>
            <w:tcW w:w="3137" w:type="dxa"/>
          </w:tcPr>
          <w:p w:rsidR="00A55540" w:rsidRDefault="000141C0" w:rsidP="00E118BA">
            <w:pPr>
              <w:shd w:val="clear" w:color="auto" w:fill="FFFFFF"/>
              <w:rPr>
                <w:rFonts w:eastAsia="Times New Roman" w:cs="Times New Roman"/>
                <w:szCs w:val="24"/>
                <w:lang w:val="en"/>
              </w:rPr>
            </w:pPr>
            <w:r>
              <w:rPr>
                <w:rFonts w:eastAsia="Times New Roman" w:cs="Times New Roman"/>
                <w:szCs w:val="24"/>
                <w:lang w:val="en"/>
              </w:rPr>
              <w:t>20</w:t>
            </w:r>
            <w:r>
              <w:rPr>
                <w:rFonts w:cs="Times New Roman"/>
                <w:color w:val="000000" w:themeColor="text1"/>
                <w:szCs w:val="24"/>
              </w:rPr>
              <w:t xml:space="preserve">) </w:t>
            </w:r>
            <w:r w:rsidR="00A55540">
              <w:rPr>
                <w:rFonts w:eastAsia="Times New Roman" w:cs="Times New Roman"/>
                <w:szCs w:val="24"/>
                <w:lang w:val="en"/>
              </w:rPr>
              <w:t>IFSP Planning – Requirements of IFSP Not Met</w:t>
            </w:r>
          </w:p>
          <w:p w:rsidR="001E131E" w:rsidRPr="001E131E" w:rsidRDefault="001E131E" w:rsidP="00E118BA">
            <w:pPr>
              <w:shd w:val="clear" w:color="auto" w:fill="FFFFFF"/>
              <w:rPr>
                <w:rFonts w:cs="Times New Roman"/>
                <w:color w:val="FF0000"/>
                <w:szCs w:val="24"/>
              </w:rPr>
            </w:pPr>
            <w:r>
              <w:rPr>
                <w:rFonts w:eastAsia="Times New Roman" w:cs="Times New Roman"/>
                <w:color w:val="FF0000"/>
                <w:szCs w:val="24"/>
                <w:lang w:val="en"/>
              </w:rPr>
              <w:t>IFSP Form 3-1</w:t>
            </w:r>
          </w:p>
        </w:tc>
        <w:tc>
          <w:tcPr>
            <w:tcW w:w="7231" w:type="dxa"/>
          </w:tcPr>
          <w:p w:rsidR="00A55540" w:rsidRPr="0049468E" w:rsidRDefault="00A55540" w:rsidP="00C50254">
            <w:pPr>
              <w:shd w:val="clear" w:color="auto" w:fill="FFFFFF"/>
              <w:rPr>
                <w:rFonts w:cs="Times New Roman"/>
                <w:szCs w:val="24"/>
              </w:rPr>
            </w:pPr>
            <w:r w:rsidRPr="005209BB">
              <w:rPr>
                <w:rFonts w:cs="Times New Roman"/>
                <w:szCs w:val="24"/>
              </w:rPr>
              <w:t xml:space="preserve">The Department will disallow payment for </w:t>
            </w:r>
            <w:r>
              <w:rPr>
                <w:rFonts w:cs="Times New Roman"/>
                <w:szCs w:val="24"/>
              </w:rPr>
              <w:t xml:space="preserve">the paid </w:t>
            </w:r>
            <w:r w:rsidRPr="005209BB">
              <w:rPr>
                <w:rFonts w:cs="Times New Roman"/>
                <w:szCs w:val="24"/>
              </w:rPr>
              <w:t xml:space="preserve">planning service </w:t>
            </w:r>
            <w:r>
              <w:rPr>
                <w:rFonts w:cs="Times New Roman"/>
                <w:szCs w:val="24"/>
              </w:rPr>
              <w:t>if t</w:t>
            </w:r>
            <w:r w:rsidRPr="0049468E">
              <w:rPr>
                <w:rFonts w:cs="Times New Roman"/>
                <w:szCs w:val="24"/>
              </w:rPr>
              <w:t xml:space="preserve">he </w:t>
            </w:r>
            <w:r>
              <w:rPr>
                <w:rFonts w:cs="Times New Roman"/>
                <w:szCs w:val="24"/>
              </w:rPr>
              <w:t>IFSP</w:t>
            </w:r>
            <w:r w:rsidRPr="0049468E">
              <w:rPr>
                <w:rFonts w:cs="Times New Roman"/>
                <w:szCs w:val="24"/>
              </w:rPr>
              <w:t xml:space="preserve"> does not define individualized goals, objectives and strategies for treatment, including recommendations for specific </w:t>
            </w:r>
            <w:r>
              <w:rPr>
                <w:rFonts w:cs="Times New Roman"/>
                <w:szCs w:val="24"/>
              </w:rPr>
              <w:t>EIS</w:t>
            </w:r>
            <w:r w:rsidRPr="0049468E">
              <w:rPr>
                <w:rFonts w:cs="Times New Roman"/>
                <w:szCs w:val="24"/>
              </w:rPr>
              <w:t xml:space="preserve"> including the frequency, intensity, and duration of recommended </w:t>
            </w:r>
            <w:r>
              <w:rPr>
                <w:rFonts w:cs="Times New Roman"/>
                <w:szCs w:val="24"/>
              </w:rPr>
              <w:t>EIS</w:t>
            </w:r>
            <w:r w:rsidRPr="0049468E">
              <w:rPr>
                <w:rFonts w:cs="Times New Roman"/>
                <w:szCs w:val="24"/>
              </w:rPr>
              <w:t xml:space="preserve">, and which </w:t>
            </w:r>
            <w:r>
              <w:rPr>
                <w:rFonts w:cs="Times New Roman"/>
                <w:szCs w:val="24"/>
              </w:rPr>
              <w:t xml:space="preserve">type or types of qualified EIS practitioner </w:t>
            </w:r>
            <w:r w:rsidRPr="0049468E">
              <w:rPr>
                <w:rFonts w:cs="Times New Roman"/>
                <w:szCs w:val="24"/>
              </w:rPr>
              <w:t>will deliver</w:t>
            </w:r>
            <w:r>
              <w:rPr>
                <w:rFonts w:cs="Times New Roman"/>
                <w:szCs w:val="24"/>
              </w:rPr>
              <w:t xml:space="preserve"> services</w:t>
            </w:r>
            <w:r w:rsidRPr="0049468E">
              <w:rPr>
                <w:rFonts w:cs="Times New Roman"/>
                <w:szCs w:val="24"/>
              </w:rPr>
              <w:t xml:space="preserve">.  </w:t>
            </w:r>
          </w:p>
        </w:tc>
        <w:tc>
          <w:tcPr>
            <w:tcW w:w="3150" w:type="dxa"/>
          </w:tcPr>
          <w:p w:rsidR="00A55540" w:rsidRDefault="00A55540" w:rsidP="002606CA">
            <w:pPr>
              <w:shd w:val="clear" w:color="auto" w:fill="FFFFFF"/>
            </w:pPr>
            <w:r w:rsidRPr="007F5734">
              <w:t xml:space="preserve">Conn. Agencies </w:t>
            </w:r>
            <w:proofErr w:type="spellStart"/>
            <w:r w:rsidRPr="007F5734">
              <w:t>Regs</w:t>
            </w:r>
            <w:proofErr w:type="spellEnd"/>
            <w:r w:rsidRPr="007F5734">
              <w:t>. § 17b-262-111</w:t>
            </w:r>
            <w:r>
              <w:t>4(d)(2)</w:t>
            </w:r>
          </w:p>
          <w:p w:rsidR="00A55540" w:rsidRPr="0049468E" w:rsidRDefault="00A55540" w:rsidP="00BE4B76">
            <w:pPr>
              <w:shd w:val="clear" w:color="auto" w:fill="FFFFFF"/>
              <w:rPr>
                <w:rFonts w:cs="Times New Roman"/>
                <w:szCs w:val="24"/>
              </w:rPr>
            </w:pPr>
            <w:r>
              <w:t xml:space="preserve">Conn. Gen. Stat. </w:t>
            </w:r>
            <w:r w:rsidRPr="001C3DD5">
              <w:t>§</w:t>
            </w:r>
            <w:r>
              <w:t>17a-248e(b)</w:t>
            </w:r>
            <w:r w:rsidRPr="001C3DD5">
              <w:t xml:space="preserve"> </w:t>
            </w:r>
            <w:r>
              <w:t xml:space="preserve"> </w:t>
            </w:r>
          </w:p>
        </w:tc>
      </w:tr>
      <w:tr w:rsidR="00A55540" w:rsidRPr="0049468E" w:rsidTr="00B42E31">
        <w:tc>
          <w:tcPr>
            <w:tcW w:w="3137" w:type="dxa"/>
          </w:tcPr>
          <w:p w:rsidR="00A55540" w:rsidRDefault="000141C0" w:rsidP="00E118BA">
            <w:pPr>
              <w:shd w:val="clear" w:color="auto" w:fill="FFFFFF"/>
              <w:rPr>
                <w:rFonts w:eastAsia="Times New Roman" w:cs="Times New Roman"/>
                <w:szCs w:val="24"/>
                <w:lang w:val="en"/>
              </w:rPr>
            </w:pPr>
            <w:r>
              <w:rPr>
                <w:rFonts w:eastAsia="Times New Roman" w:cs="Times New Roman"/>
                <w:szCs w:val="24"/>
                <w:lang w:val="en"/>
              </w:rPr>
              <w:t>21</w:t>
            </w:r>
            <w:r>
              <w:rPr>
                <w:rFonts w:cs="Times New Roman"/>
                <w:color w:val="000000" w:themeColor="text1"/>
                <w:szCs w:val="24"/>
              </w:rPr>
              <w:t xml:space="preserve">) </w:t>
            </w:r>
            <w:r w:rsidR="00A55540">
              <w:rPr>
                <w:rFonts w:eastAsia="Times New Roman" w:cs="Times New Roman"/>
                <w:szCs w:val="24"/>
                <w:lang w:val="en"/>
              </w:rPr>
              <w:t>IFSP Planning – IFSP Not Properly Signed</w:t>
            </w:r>
          </w:p>
          <w:p w:rsidR="002351C8" w:rsidRPr="002351C8" w:rsidRDefault="002351C8" w:rsidP="00E118BA">
            <w:pPr>
              <w:shd w:val="clear" w:color="auto" w:fill="FFFFFF"/>
              <w:rPr>
                <w:rFonts w:cs="Times New Roman"/>
                <w:color w:val="FF0000"/>
                <w:szCs w:val="24"/>
              </w:rPr>
            </w:pPr>
            <w:r>
              <w:rPr>
                <w:rFonts w:eastAsia="Times New Roman" w:cs="Times New Roman"/>
                <w:color w:val="FF0000"/>
                <w:szCs w:val="24"/>
                <w:lang w:val="en"/>
              </w:rPr>
              <w:t>IFSP  p. 3-4</w:t>
            </w:r>
          </w:p>
        </w:tc>
        <w:tc>
          <w:tcPr>
            <w:tcW w:w="7231" w:type="dxa"/>
          </w:tcPr>
          <w:p w:rsidR="00A55540" w:rsidRPr="0049468E" w:rsidRDefault="00A55540" w:rsidP="005209BB">
            <w:pPr>
              <w:shd w:val="clear" w:color="auto" w:fill="FFFFFF"/>
              <w:rPr>
                <w:rFonts w:eastAsia="Times New Roman" w:cs="Times New Roman"/>
                <w:szCs w:val="24"/>
                <w:lang w:val="en"/>
              </w:rPr>
            </w:pPr>
            <w:r w:rsidRPr="005209BB">
              <w:rPr>
                <w:rFonts w:cs="Times New Roman"/>
                <w:szCs w:val="24"/>
              </w:rPr>
              <w:t xml:space="preserve">The Department will disallow payment for the paid planning service </w:t>
            </w:r>
            <w:r>
              <w:rPr>
                <w:rFonts w:cs="Times New Roman"/>
                <w:szCs w:val="24"/>
              </w:rPr>
              <w:t>if the</w:t>
            </w:r>
            <w:r w:rsidRPr="0049468E">
              <w:rPr>
                <w:rFonts w:cs="Times New Roman"/>
                <w:szCs w:val="24"/>
              </w:rPr>
              <w:t xml:space="preserve"> </w:t>
            </w:r>
            <w:r>
              <w:rPr>
                <w:rFonts w:cs="Times New Roman"/>
                <w:szCs w:val="24"/>
              </w:rPr>
              <w:t>IFSP</w:t>
            </w:r>
            <w:r w:rsidRPr="0049468E">
              <w:rPr>
                <w:rFonts w:cs="Times New Roman"/>
                <w:szCs w:val="24"/>
              </w:rPr>
              <w:t xml:space="preserve"> was not signed by the child’s parent </w:t>
            </w:r>
            <w:r w:rsidR="0017765A">
              <w:rPr>
                <w:rFonts w:cs="Times New Roman"/>
                <w:szCs w:val="24"/>
              </w:rPr>
              <w:t xml:space="preserve">(as defined in Conn. Gen. Stat. § 17a-248) </w:t>
            </w:r>
            <w:r w:rsidRPr="0049468E">
              <w:rPr>
                <w:rFonts w:cs="Times New Roman"/>
                <w:szCs w:val="24"/>
              </w:rPr>
              <w:t xml:space="preserve">and at least one approved licensed practitioner who is part of the </w:t>
            </w:r>
            <w:r>
              <w:rPr>
                <w:rFonts w:cs="Times New Roman"/>
                <w:szCs w:val="24"/>
              </w:rPr>
              <w:t>IFSP</w:t>
            </w:r>
            <w:r w:rsidRPr="0049468E">
              <w:rPr>
                <w:rFonts w:cs="Times New Roman"/>
                <w:szCs w:val="24"/>
              </w:rPr>
              <w:t xml:space="preserve"> team.</w:t>
            </w:r>
          </w:p>
        </w:tc>
        <w:tc>
          <w:tcPr>
            <w:tcW w:w="3150" w:type="dxa"/>
          </w:tcPr>
          <w:p w:rsidR="00A55540" w:rsidRPr="0049468E" w:rsidRDefault="00A55540" w:rsidP="00C50254">
            <w:pPr>
              <w:shd w:val="clear" w:color="auto" w:fill="FFFFFF"/>
              <w:rPr>
                <w:rFonts w:cs="Times New Roman"/>
                <w:szCs w:val="24"/>
              </w:rPr>
            </w:pPr>
            <w:r w:rsidRPr="007F5734">
              <w:t xml:space="preserve">Conn. Agencies </w:t>
            </w:r>
            <w:proofErr w:type="spellStart"/>
            <w:r w:rsidRPr="007F5734">
              <w:t>Regs</w:t>
            </w:r>
            <w:proofErr w:type="spellEnd"/>
            <w:r w:rsidRPr="007F5734">
              <w:t>. §</w:t>
            </w:r>
            <w:r w:rsidRPr="00C50254">
              <w:t>§</w:t>
            </w:r>
            <w:r w:rsidRPr="007F5734">
              <w:t xml:space="preserve"> </w:t>
            </w:r>
            <w:r w:rsidRPr="00C50254">
              <w:t>17b-262-1114(d)(</w:t>
            </w:r>
            <w:r>
              <w:t xml:space="preserve">2); </w:t>
            </w:r>
            <w:r w:rsidRPr="007F5734">
              <w:t>17b-262-111</w:t>
            </w:r>
            <w:r>
              <w:t xml:space="preserve">4(d)(3); </w:t>
            </w:r>
            <w:r w:rsidRPr="00FC75FB">
              <w:t>17b-262-1118(b)</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22</w:t>
            </w:r>
            <w:r>
              <w:rPr>
                <w:rFonts w:cs="Times New Roman"/>
                <w:color w:val="000000" w:themeColor="text1"/>
                <w:szCs w:val="24"/>
              </w:rPr>
              <w:t xml:space="preserve">) </w:t>
            </w:r>
            <w:r w:rsidR="00A55540">
              <w:rPr>
                <w:rFonts w:eastAsia="Times New Roman" w:cs="Times New Roman"/>
                <w:szCs w:val="24"/>
                <w:lang w:val="en"/>
              </w:rPr>
              <w:t>IFSP Planning – Inappropriate Perform</w:t>
            </w:r>
            <w:r w:rsidR="002A069E">
              <w:rPr>
                <w:rFonts w:eastAsia="Times New Roman" w:cs="Times New Roman"/>
                <w:szCs w:val="24"/>
                <w:lang w:val="en"/>
              </w:rPr>
              <w:t>ing Provider</w:t>
            </w:r>
          </w:p>
          <w:p w:rsidR="002351C8" w:rsidRDefault="002351C8"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 xml:space="preserve">Personnel Standards  p. </w:t>
            </w:r>
            <w:r w:rsidR="007A5C04">
              <w:rPr>
                <w:rFonts w:eastAsia="Times New Roman" w:cs="Times New Roman"/>
                <w:color w:val="FF0000"/>
                <w:szCs w:val="24"/>
                <w:lang w:val="en"/>
              </w:rPr>
              <w:t>1, 6, grid</w:t>
            </w:r>
          </w:p>
          <w:p w:rsidR="002351C8" w:rsidRDefault="002351C8"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IFSP  p. 4</w:t>
            </w:r>
          </w:p>
          <w:p w:rsidR="002351C8" w:rsidRPr="002351C8" w:rsidRDefault="002351C8"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Service Coordination  p. 4-5</w:t>
            </w:r>
          </w:p>
        </w:tc>
        <w:tc>
          <w:tcPr>
            <w:tcW w:w="7231" w:type="dxa"/>
          </w:tcPr>
          <w:p w:rsidR="00A55540" w:rsidRPr="0049468E" w:rsidRDefault="00A55540" w:rsidP="000E4206">
            <w:pPr>
              <w:shd w:val="clear" w:color="auto" w:fill="FFFFFF"/>
              <w:rPr>
                <w:rFonts w:eastAsia="Times New Roman" w:cs="Times New Roman"/>
                <w:szCs w:val="24"/>
                <w:lang w:val="en"/>
              </w:rPr>
            </w:pPr>
            <w:r w:rsidRPr="005209BB">
              <w:rPr>
                <w:rFonts w:eastAsia="Times New Roman" w:cs="Times New Roman"/>
                <w:szCs w:val="24"/>
                <w:lang w:val="en"/>
              </w:rPr>
              <w:t>The Department will disallow payment for the paid planning service</w:t>
            </w:r>
            <w:r>
              <w:rPr>
                <w:rFonts w:eastAsia="Times New Roman" w:cs="Times New Roman"/>
                <w:szCs w:val="24"/>
                <w:lang w:val="en"/>
              </w:rPr>
              <w:t xml:space="preserve"> to develop an</w:t>
            </w:r>
            <w:r w:rsidRPr="005209BB">
              <w:rPr>
                <w:rFonts w:eastAsia="Times New Roman" w:cs="Times New Roman"/>
                <w:szCs w:val="24"/>
                <w:lang w:val="en"/>
              </w:rPr>
              <w:t xml:space="preserve"> </w:t>
            </w:r>
            <w:r>
              <w:rPr>
                <w:rFonts w:eastAsia="Times New Roman" w:cs="Times New Roman"/>
                <w:szCs w:val="24"/>
                <w:lang w:val="en"/>
              </w:rPr>
              <w:t>IFSP</w:t>
            </w:r>
            <w:r w:rsidRPr="005209BB">
              <w:rPr>
                <w:rFonts w:eastAsia="Times New Roman" w:cs="Times New Roman"/>
                <w:szCs w:val="24"/>
                <w:lang w:val="en"/>
              </w:rPr>
              <w:t xml:space="preserve"> if </w:t>
            </w:r>
            <w:r>
              <w:rPr>
                <w:rFonts w:eastAsia="Times New Roman" w:cs="Times New Roman"/>
                <w:szCs w:val="24"/>
                <w:lang w:val="en"/>
              </w:rPr>
              <w:t>t</w:t>
            </w:r>
            <w:r w:rsidRPr="0049468E">
              <w:rPr>
                <w:rFonts w:eastAsia="Times New Roman" w:cs="Times New Roman"/>
                <w:szCs w:val="24"/>
                <w:lang w:val="en"/>
              </w:rPr>
              <w:t xml:space="preserve">he planning </w:t>
            </w:r>
            <w:r>
              <w:rPr>
                <w:rFonts w:eastAsia="Times New Roman" w:cs="Times New Roman"/>
                <w:szCs w:val="24"/>
                <w:lang w:val="en"/>
              </w:rPr>
              <w:t xml:space="preserve">service </w:t>
            </w:r>
            <w:r w:rsidRPr="0049468E">
              <w:rPr>
                <w:rFonts w:eastAsia="Times New Roman" w:cs="Times New Roman"/>
                <w:szCs w:val="24"/>
                <w:lang w:val="en"/>
              </w:rPr>
              <w:t xml:space="preserve">was not provided by a performing provider who has completed applicable training specified by </w:t>
            </w:r>
            <w:r>
              <w:rPr>
                <w:rFonts w:eastAsia="Times New Roman" w:cs="Times New Roman"/>
                <w:szCs w:val="24"/>
                <w:lang w:val="en"/>
              </w:rPr>
              <w:t>the lead agency</w:t>
            </w:r>
            <w:r w:rsidRPr="0049468E">
              <w:rPr>
                <w:rFonts w:eastAsia="Times New Roman" w:cs="Times New Roman"/>
                <w:szCs w:val="24"/>
                <w:lang w:val="en"/>
              </w:rPr>
              <w:t xml:space="preserve">. </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4(d)(4)</w:t>
            </w:r>
          </w:p>
        </w:tc>
      </w:tr>
      <w:tr w:rsidR="00A55540" w:rsidRPr="0049468E" w:rsidTr="00B42E31">
        <w:tc>
          <w:tcPr>
            <w:tcW w:w="3137" w:type="dxa"/>
          </w:tcPr>
          <w:p w:rsidR="00A55540" w:rsidRPr="0049468E" w:rsidRDefault="000141C0" w:rsidP="00E118BA">
            <w:pPr>
              <w:shd w:val="clear" w:color="auto" w:fill="FFFFFF"/>
              <w:rPr>
                <w:rFonts w:eastAsia="Times New Roman" w:cs="Times New Roman"/>
                <w:szCs w:val="24"/>
                <w:lang w:val="en"/>
              </w:rPr>
            </w:pPr>
            <w:r>
              <w:rPr>
                <w:rFonts w:eastAsia="Times New Roman" w:cs="Times New Roman"/>
                <w:szCs w:val="24"/>
                <w:lang w:val="en"/>
              </w:rPr>
              <w:lastRenderedPageBreak/>
              <w:t>23</w:t>
            </w:r>
            <w:r>
              <w:rPr>
                <w:rFonts w:cs="Times New Roman"/>
                <w:color w:val="000000" w:themeColor="text1"/>
                <w:szCs w:val="24"/>
              </w:rPr>
              <w:t xml:space="preserve">) </w:t>
            </w:r>
            <w:r w:rsidR="00A55540">
              <w:rPr>
                <w:rFonts w:eastAsia="Times New Roman" w:cs="Times New Roman"/>
                <w:szCs w:val="24"/>
                <w:lang w:val="en"/>
              </w:rPr>
              <w:t>EITS – Prior to Approved IFSP</w:t>
            </w:r>
          </w:p>
        </w:tc>
        <w:tc>
          <w:tcPr>
            <w:tcW w:w="7231" w:type="dxa"/>
          </w:tcPr>
          <w:p w:rsidR="00A55540" w:rsidRPr="005209BB" w:rsidRDefault="00A55540" w:rsidP="00C50254">
            <w:pPr>
              <w:shd w:val="clear" w:color="auto" w:fill="FFFFFF"/>
              <w:rPr>
                <w:rFonts w:eastAsia="Times New Roman" w:cs="Times New Roman"/>
                <w:szCs w:val="24"/>
                <w:lang w:val="en"/>
              </w:rPr>
            </w:pPr>
            <w:r w:rsidRPr="005209BB">
              <w:rPr>
                <w:rFonts w:eastAsia="Times New Roman" w:cs="Times New Roman"/>
                <w:szCs w:val="24"/>
                <w:lang w:val="en"/>
              </w:rPr>
              <w:t xml:space="preserve">The Department will disallow payment for </w:t>
            </w:r>
            <w:r>
              <w:rPr>
                <w:rFonts w:eastAsia="Times New Roman" w:cs="Times New Roman"/>
                <w:szCs w:val="24"/>
                <w:lang w:val="en"/>
              </w:rPr>
              <w:t>EITS</w:t>
            </w:r>
            <w:r w:rsidRPr="005209BB">
              <w:rPr>
                <w:rFonts w:eastAsia="Times New Roman" w:cs="Times New Roman"/>
                <w:szCs w:val="24"/>
                <w:lang w:val="en"/>
              </w:rPr>
              <w:t xml:space="preserve"> that were </w:t>
            </w:r>
            <w:r>
              <w:rPr>
                <w:rFonts w:eastAsia="Times New Roman" w:cs="Times New Roman"/>
                <w:szCs w:val="24"/>
                <w:lang w:val="en"/>
              </w:rPr>
              <w:t>performed prior to an approved IFSP</w:t>
            </w:r>
            <w:r w:rsidR="002A069E">
              <w:rPr>
                <w:rFonts w:eastAsia="Times New Roman" w:cs="Times New Roman"/>
                <w:szCs w:val="24"/>
                <w:lang w:val="en"/>
              </w:rPr>
              <w:t xml:space="preserve"> (including, if applicable, an interim IFSP)</w:t>
            </w:r>
            <w:r>
              <w:rPr>
                <w:rFonts w:eastAsia="Times New Roman" w:cs="Times New Roman"/>
                <w:szCs w:val="24"/>
                <w:lang w:val="en"/>
              </w:rPr>
              <w:t xml:space="preserve"> that meets State requirements</w:t>
            </w:r>
            <w:r w:rsidRPr="005209BB">
              <w:rPr>
                <w:rFonts w:eastAsia="Times New Roman" w:cs="Times New Roman"/>
                <w:szCs w:val="24"/>
                <w:lang w:val="en"/>
              </w:rPr>
              <w:t>.</w:t>
            </w:r>
          </w:p>
        </w:tc>
        <w:tc>
          <w:tcPr>
            <w:tcW w:w="3150" w:type="dxa"/>
          </w:tcPr>
          <w:p w:rsidR="00A55540" w:rsidRPr="007F5734" w:rsidRDefault="00A55540" w:rsidP="002606CA">
            <w:pPr>
              <w:shd w:val="clear" w:color="auto" w:fill="FFFFFF"/>
            </w:pPr>
            <w:r w:rsidRPr="00703E1B">
              <w:t xml:space="preserve">Conn. Agencies </w:t>
            </w:r>
            <w:proofErr w:type="spellStart"/>
            <w:r w:rsidRPr="00703E1B">
              <w:t>Regs</w:t>
            </w:r>
            <w:proofErr w:type="spellEnd"/>
            <w:r w:rsidRPr="00703E1B">
              <w:t>. § 17b-262-1114(e)(2)</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24</w:t>
            </w:r>
            <w:r>
              <w:rPr>
                <w:rFonts w:cs="Times New Roman"/>
                <w:color w:val="000000" w:themeColor="text1"/>
                <w:szCs w:val="24"/>
              </w:rPr>
              <w:t xml:space="preserve">) </w:t>
            </w:r>
            <w:r w:rsidR="00A55540">
              <w:rPr>
                <w:rFonts w:eastAsia="Times New Roman" w:cs="Times New Roman"/>
                <w:szCs w:val="24"/>
                <w:lang w:val="en"/>
              </w:rPr>
              <w:t>EITS – IFSP Review/Evaluation</w:t>
            </w:r>
          </w:p>
          <w:p w:rsidR="006224A4" w:rsidRDefault="006224A4" w:rsidP="00060DC4">
            <w:pPr>
              <w:shd w:val="clear" w:color="auto" w:fill="FFFFFF"/>
              <w:rPr>
                <w:rFonts w:eastAsia="Times New Roman" w:cs="Times New Roman"/>
                <w:color w:val="FF0000"/>
                <w:szCs w:val="24"/>
                <w:lang w:val="en"/>
              </w:rPr>
            </w:pPr>
            <w:r w:rsidRPr="006224A4">
              <w:rPr>
                <w:rFonts w:eastAsia="Times New Roman" w:cs="Times New Roman"/>
                <w:color w:val="FF0000"/>
                <w:szCs w:val="24"/>
                <w:lang w:val="en"/>
              </w:rPr>
              <w:t>IFSP  p. 3, 7, 8, 23</w:t>
            </w:r>
          </w:p>
          <w:p w:rsidR="006224A4" w:rsidRPr="0049468E" w:rsidRDefault="006224A4" w:rsidP="00060DC4">
            <w:pPr>
              <w:shd w:val="clear" w:color="auto" w:fill="FFFFFF"/>
              <w:rPr>
                <w:rFonts w:eastAsia="Times New Roman" w:cs="Times New Roman"/>
                <w:szCs w:val="24"/>
                <w:lang w:val="en"/>
              </w:rPr>
            </w:pPr>
            <w:r>
              <w:rPr>
                <w:rFonts w:eastAsia="Times New Roman" w:cs="Times New Roman"/>
                <w:color w:val="FF0000"/>
                <w:szCs w:val="24"/>
                <w:lang w:val="en"/>
              </w:rPr>
              <w:t>Plan Doc p. 3</w:t>
            </w:r>
          </w:p>
        </w:tc>
        <w:tc>
          <w:tcPr>
            <w:tcW w:w="7231" w:type="dxa"/>
          </w:tcPr>
          <w:p w:rsidR="00A55540" w:rsidRPr="005209BB" w:rsidRDefault="00A55540" w:rsidP="00AB2DE6">
            <w:pPr>
              <w:shd w:val="clear" w:color="auto" w:fill="FFFFFF"/>
              <w:rPr>
                <w:rFonts w:eastAsia="Times New Roman" w:cs="Times New Roman"/>
                <w:szCs w:val="24"/>
                <w:lang w:val="en"/>
              </w:rPr>
            </w:pPr>
            <w:r>
              <w:rPr>
                <w:rFonts w:eastAsia="Times New Roman" w:cs="Times New Roman"/>
                <w:szCs w:val="24"/>
                <w:lang w:val="en"/>
              </w:rPr>
              <w:t xml:space="preserve">The Department will disallow payment for EITS that were not performed within six months of a documented review of the IFSP with the family or within twelve months of an evaluation of the IFSP unless the reasons for the delay are documented in the record and signed by a </w:t>
            </w:r>
            <w:r w:rsidR="00AB2DE6">
              <w:rPr>
                <w:rFonts w:eastAsia="Times New Roman" w:cs="Times New Roman"/>
                <w:szCs w:val="24"/>
                <w:lang w:val="en"/>
              </w:rPr>
              <w:t xml:space="preserve">qualified </w:t>
            </w:r>
            <w:r>
              <w:rPr>
                <w:rFonts w:eastAsia="Times New Roman" w:cs="Times New Roman"/>
                <w:szCs w:val="24"/>
                <w:lang w:val="en"/>
              </w:rPr>
              <w:t>practitioner.</w:t>
            </w:r>
          </w:p>
        </w:tc>
        <w:tc>
          <w:tcPr>
            <w:tcW w:w="3150" w:type="dxa"/>
          </w:tcPr>
          <w:p w:rsidR="00A55540" w:rsidRDefault="00A55540" w:rsidP="007F3803">
            <w:pPr>
              <w:shd w:val="clear" w:color="auto" w:fill="FFFFFF"/>
            </w:pPr>
            <w:r w:rsidRPr="007F3803">
              <w:t>Conn. Gen</w:t>
            </w:r>
            <w:r>
              <w:t>.</w:t>
            </w:r>
            <w:r w:rsidRPr="007F3803">
              <w:t xml:space="preserve"> Stat</w:t>
            </w:r>
            <w:r>
              <w:t>.</w:t>
            </w:r>
            <w:r w:rsidRPr="007F3803">
              <w:t xml:space="preserve"> §17a-248e(</w:t>
            </w:r>
            <w:r>
              <w:t>a</w:t>
            </w:r>
            <w:r w:rsidRPr="007F3803">
              <w:t xml:space="preserve">)  </w:t>
            </w:r>
          </w:p>
          <w:p w:rsidR="00A55540" w:rsidRDefault="00640C1F" w:rsidP="007F3803">
            <w:pPr>
              <w:shd w:val="clear" w:color="auto" w:fill="FFFFFF"/>
            </w:pPr>
            <w:r>
              <w:t>Lead Agency</w:t>
            </w:r>
            <w:r w:rsidR="00655168">
              <w:t xml:space="preserve"> </w:t>
            </w:r>
            <w:r w:rsidR="00A07C3A" w:rsidRPr="00A07C3A">
              <w:t>IFSP Procedure/Guidance Manual</w:t>
            </w:r>
          </w:p>
          <w:p w:rsidR="00A55540" w:rsidRPr="003B2D79" w:rsidRDefault="00A55540" w:rsidP="00E155A9">
            <w:pPr>
              <w:shd w:val="clear" w:color="auto" w:fill="FFFFFF"/>
              <w:rPr>
                <w:b/>
                <w:i/>
              </w:rPr>
            </w:pP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25</w:t>
            </w:r>
            <w:r>
              <w:rPr>
                <w:rFonts w:cs="Times New Roman"/>
                <w:color w:val="000000" w:themeColor="text1"/>
                <w:szCs w:val="24"/>
              </w:rPr>
              <w:t xml:space="preserve">) </w:t>
            </w:r>
            <w:r w:rsidR="00A55540">
              <w:rPr>
                <w:rFonts w:eastAsia="Times New Roman" w:cs="Times New Roman"/>
                <w:szCs w:val="24"/>
                <w:lang w:val="en"/>
              </w:rPr>
              <w:t>EITS – Not In Accordance with IFSP</w:t>
            </w:r>
          </w:p>
          <w:p w:rsidR="00AF10F9" w:rsidRDefault="00AF10F9"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IFSP  p. 3, 7, 8, 21</w:t>
            </w:r>
          </w:p>
          <w:p w:rsidR="00AF10F9" w:rsidRPr="00AF10F9" w:rsidRDefault="00AF10F9"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Plan Doc  p. 3</w:t>
            </w:r>
          </w:p>
        </w:tc>
        <w:tc>
          <w:tcPr>
            <w:tcW w:w="7231" w:type="dxa"/>
          </w:tcPr>
          <w:p w:rsidR="00A55540" w:rsidRPr="0049468E" w:rsidRDefault="00A55540" w:rsidP="00AB2DE6">
            <w:pPr>
              <w:shd w:val="clear" w:color="auto" w:fill="FFFFFF"/>
              <w:rPr>
                <w:rFonts w:eastAsia="Times New Roman" w:cs="Times New Roman"/>
                <w:szCs w:val="24"/>
                <w:lang w:val="en"/>
              </w:rPr>
            </w:pPr>
            <w:r w:rsidRPr="005209BB">
              <w:rPr>
                <w:rFonts w:eastAsia="Times New Roman" w:cs="Times New Roman"/>
                <w:szCs w:val="24"/>
                <w:lang w:val="en"/>
              </w:rPr>
              <w:t xml:space="preserve">The Department will disallow payment for </w:t>
            </w:r>
            <w:r>
              <w:rPr>
                <w:rFonts w:eastAsia="Times New Roman" w:cs="Times New Roman"/>
                <w:szCs w:val="24"/>
                <w:lang w:val="en"/>
              </w:rPr>
              <w:t>EITS</w:t>
            </w:r>
            <w:r w:rsidRPr="0049468E">
              <w:rPr>
                <w:rFonts w:eastAsia="Times New Roman" w:cs="Times New Roman"/>
                <w:szCs w:val="24"/>
                <w:lang w:val="en"/>
              </w:rPr>
              <w:t xml:space="preserve"> </w:t>
            </w:r>
            <w:r>
              <w:rPr>
                <w:rFonts w:eastAsia="Times New Roman" w:cs="Times New Roman"/>
                <w:szCs w:val="24"/>
                <w:lang w:val="en"/>
              </w:rPr>
              <w:t xml:space="preserve">that </w:t>
            </w:r>
            <w:r w:rsidRPr="0049468E">
              <w:rPr>
                <w:rFonts w:eastAsia="Times New Roman" w:cs="Times New Roman"/>
                <w:szCs w:val="24"/>
                <w:lang w:val="en"/>
              </w:rPr>
              <w:t xml:space="preserve">were not performed in accordance with the </w:t>
            </w:r>
            <w:r>
              <w:rPr>
                <w:rFonts w:eastAsia="Times New Roman" w:cs="Times New Roman"/>
                <w:szCs w:val="24"/>
                <w:lang w:val="en"/>
              </w:rPr>
              <w:t>IFSP unless the provider documents in its records the reason for any variance between the IFSP and the performed EITS</w:t>
            </w:r>
            <w:r w:rsidRPr="0049468E">
              <w:rPr>
                <w:rFonts w:eastAsia="Times New Roman" w:cs="Times New Roman"/>
                <w:szCs w:val="24"/>
                <w:lang w:val="en"/>
              </w:rPr>
              <w:t>.</w:t>
            </w:r>
            <w:r>
              <w:rPr>
                <w:rFonts w:eastAsia="Times New Roman" w:cs="Times New Roman"/>
                <w:szCs w:val="24"/>
                <w:lang w:val="en"/>
              </w:rPr>
              <w:t xml:space="preserve">  The documentation should be signed by a </w:t>
            </w:r>
            <w:r w:rsidR="00AB2DE6">
              <w:rPr>
                <w:rFonts w:eastAsia="Times New Roman" w:cs="Times New Roman"/>
                <w:szCs w:val="24"/>
                <w:lang w:val="en"/>
              </w:rPr>
              <w:t xml:space="preserve">qualified </w:t>
            </w:r>
            <w:r>
              <w:rPr>
                <w:rFonts w:eastAsia="Times New Roman" w:cs="Times New Roman"/>
                <w:szCs w:val="24"/>
                <w:lang w:val="en"/>
              </w:rPr>
              <w:t>practitioner.</w:t>
            </w:r>
          </w:p>
        </w:tc>
        <w:tc>
          <w:tcPr>
            <w:tcW w:w="3150" w:type="dxa"/>
          </w:tcPr>
          <w:p w:rsidR="00A55540" w:rsidRDefault="00A55540" w:rsidP="002606CA">
            <w:pPr>
              <w:shd w:val="clear" w:color="auto" w:fill="FFFFFF"/>
            </w:pPr>
            <w:r w:rsidRPr="007F5734">
              <w:t xml:space="preserve">Conn. Agencies </w:t>
            </w:r>
            <w:proofErr w:type="spellStart"/>
            <w:r w:rsidRPr="007F5734">
              <w:t>Regs</w:t>
            </w:r>
            <w:proofErr w:type="spellEnd"/>
            <w:r w:rsidRPr="007F5734">
              <w:t>. § 17b-262-111</w:t>
            </w:r>
            <w:r w:rsidRPr="002606CA">
              <w:t>4(</w:t>
            </w:r>
            <w:r>
              <w:t>e</w:t>
            </w:r>
            <w:r w:rsidRPr="002606CA">
              <w:t>)(</w:t>
            </w:r>
            <w:r>
              <w:t>2)</w:t>
            </w:r>
          </w:p>
          <w:p w:rsidR="00E155A9" w:rsidRPr="0049468E" w:rsidRDefault="00640C1F" w:rsidP="00A07C3A">
            <w:pPr>
              <w:shd w:val="clear" w:color="auto" w:fill="FFFFFF"/>
              <w:rPr>
                <w:rFonts w:eastAsia="Times New Roman" w:cs="Times New Roman"/>
                <w:szCs w:val="24"/>
                <w:lang w:val="en"/>
              </w:rPr>
            </w:pPr>
            <w:r>
              <w:rPr>
                <w:rFonts w:eastAsia="Times New Roman" w:cs="Times New Roman"/>
                <w:szCs w:val="24"/>
                <w:lang w:val="en"/>
              </w:rPr>
              <w:t>Lead Agency</w:t>
            </w:r>
            <w:r w:rsidR="00655168">
              <w:rPr>
                <w:rFonts w:eastAsia="Times New Roman" w:cs="Times New Roman"/>
                <w:szCs w:val="24"/>
                <w:lang w:val="en"/>
              </w:rPr>
              <w:t xml:space="preserve"> </w:t>
            </w:r>
            <w:r w:rsidR="00AB3539" w:rsidRPr="00AB3539">
              <w:rPr>
                <w:rFonts w:eastAsia="Times New Roman" w:cs="Times New Roman"/>
                <w:szCs w:val="24"/>
                <w:lang w:val="en"/>
              </w:rPr>
              <w:t>IFSP Procedure/Guidance Manual</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26</w:t>
            </w:r>
            <w:r>
              <w:rPr>
                <w:rFonts w:cs="Times New Roman"/>
                <w:color w:val="000000" w:themeColor="text1"/>
                <w:szCs w:val="24"/>
              </w:rPr>
              <w:t xml:space="preserve">) </w:t>
            </w:r>
            <w:r w:rsidR="00A55540">
              <w:rPr>
                <w:rFonts w:eastAsia="Times New Roman" w:cs="Times New Roman"/>
                <w:szCs w:val="24"/>
                <w:lang w:val="en"/>
              </w:rPr>
              <w:t>EITS – Improper Units Paid</w:t>
            </w:r>
          </w:p>
          <w:p w:rsidR="00F82E71" w:rsidRDefault="00F82E71"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IFSP  p. 8, 19</w:t>
            </w:r>
          </w:p>
          <w:p w:rsidR="00F82E71" w:rsidRPr="00F82E71" w:rsidRDefault="00F82E71"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Plan Doc  p. 3</w:t>
            </w:r>
          </w:p>
        </w:tc>
        <w:tc>
          <w:tcPr>
            <w:tcW w:w="7231" w:type="dxa"/>
          </w:tcPr>
          <w:p w:rsidR="00A55540" w:rsidRPr="0049468E" w:rsidRDefault="00A55540" w:rsidP="00060DC4">
            <w:pPr>
              <w:shd w:val="clear" w:color="auto" w:fill="FFFFFF"/>
              <w:rPr>
                <w:rFonts w:eastAsia="Times New Roman" w:cs="Times New Roman"/>
                <w:szCs w:val="24"/>
                <w:lang w:val="en"/>
              </w:rPr>
            </w:pPr>
            <w:r w:rsidRPr="00FD6083">
              <w:rPr>
                <w:rFonts w:eastAsia="Times New Roman" w:cs="Times New Roman"/>
                <w:szCs w:val="24"/>
                <w:lang w:val="en"/>
              </w:rPr>
              <w:t>The Department will disallow the difference between the number of units billed and th</w:t>
            </w:r>
            <w:r>
              <w:rPr>
                <w:rFonts w:eastAsia="Times New Roman" w:cs="Times New Roman"/>
                <w:szCs w:val="24"/>
                <w:lang w:val="en"/>
              </w:rPr>
              <w:t>e length of the visit approved i</w:t>
            </w:r>
            <w:r w:rsidRPr="00FD6083">
              <w:rPr>
                <w:rFonts w:eastAsia="Times New Roman" w:cs="Times New Roman"/>
                <w:szCs w:val="24"/>
                <w:lang w:val="en"/>
              </w:rPr>
              <w:t xml:space="preserve">n the </w:t>
            </w:r>
            <w:r>
              <w:rPr>
                <w:rFonts w:eastAsia="Times New Roman" w:cs="Times New Roman"/>
                <w:szCs w:val="24"/>
                <w:lang w:val="en"/>
              </w:rPr>
              <w:t>IFSP</w:t>
            </w:r>
            <w:r w:rsidRPr="00FD6083">
              <w:rPr>
                <w:rFonts w:eastAsia="Times New Roman" w:cs="Times New Roman"/>
                <w:szCs w:val="24"/>
                <w:lang w:val="en"/>
              </w:rPr>
              <w:t xml:space="preserve"> if the number of units paid exceeds the number of units approved on the </w:t>
            </w:r>
            <w:r>
              <w:rPr>
                <w:rFonts w:eastAsia="Times New Roman" w:cs="Times New Roman"/>
                <w:szCs w:val="24"/>
                <w:lang w:val="en"/>
              </w:rPr>
              <w:t>IFSP</w:t>
            </w:r>
            <w:r w:rsidRPr="00FD6083">
              <w:rPr>
                <w:rFonts w:eastAsia="Times New Roman" w:cs="Times New Roman"/>
                <w:szCs w:val="24"/>
                <w:lang w:val="en"/>
              </w:rPr>
              <w:t xml:space="preserve"> and the reason for the difference is not documented on the visit note (for example</w:t>
            </w:r>
            <w:r w:rsidR="002A069E">
              <w:rPr>
                <w:rFonts w:eastAsia="Times New Roman" w:cs="Times New Roman"/>
                <w:szCs w:val="24"/>
                <w:lang w:val="en"/>
              </w:rPr>
              <w:t>,</w:t>
            </w:r>
            <w:r w:rsidRPr="00FD6083">
              <w:rPr>
                <w:rFonts w:eastAsia="Times New Roman" w:cs="Times New Roman"/>
                <w:szCs w:val="24"/>
                <w:lang w:val="en"/>
              </w:rPr>
              <w:t xml:space="preserve"> make-up visits, consultations, emergencies).</w:t>
            </w:r>
          </w:p>
        </w:tc>
        <w:tc>
          <w:tcPr>
            <w:tcW w:w="3150" w:type="dxa"/>
          </w:tcPr>
          <w:p w:rsidR="00A55540" w:rsidRPr="007F5734" w:rsidRDefault="00A55540" w:rsidP="00703E1B">
            <w:pPr>
              <w:shd w:val="clear" w:color="auto" w:fill="FFFFFF"/>
            </w:pPr>
            <w:r w:rsidRPr="00703E1B">
              <w:t xml:space="preserve">Conn. Agencies </w:t>
            </w:r>
            <w:proofErr w:type="spellStart"/>
            <w:r w:rsidRPr="00703E1B">
              <w:t>Regs</w:t>
            </w:r>
            <w:proofErr w:type="spellEnd"/>
            <w:r w:rsidRPr="00703E1B">
              <w:t>. §</w:t>
            </w:r>
            <w:r w:rsidR="002A069E">
              <w:t xml:space="preserve"> 17b-262-1114(e)(2),</w:t>
            </w:r>
            <w:r w:rsidRPr="00703E1B">
              <w:t xml:space="preserve"> 17b-262-111</w:t>
            </w:r>
            <w:r>
              <w:t>7</w:t>
            </w:r>
          </w:p>
        </w:tc>
      </w:tr>
      <w:tr w:rsidR="00A55540" w:rsidRPr="0049468E" w:rsidTr="00B42E31">
        <w:tc>
          <w:tcPr>
            <w:tcW w:w="3137" w:type="dxa"/>
          </w:tcPr>
          <w:p w:rsidR="00A55540" w:rsidRPr="0049468E" w:rsidRDefault="000141C0" w:rsidP="00060DC4">
            <w:pPr>
              <w:shd w:val="clear" w:color="auto" w:fill="FFFFFF"/>
              <w:rPr>
                <w:rFonts w:eastAsia="Times New Roman" w:cs="Times New Roman"/>
                <w:szCs w:val="24"/>
                <w:lang w:val="en"/>
              </w:rPr>
            </w:pPr>
            <w:r>
              <w:rPr>
                <w:rFonts w:eastAsia="Times New Roman" w:cs="Times New Roman"/>
                <w:szCs w:val="24"/>
                <w:lang w:val="en"/>
              </w:rPr>
              <w:t>27</w:t>
            </w:r>
            <w:r>
              <w:rPr>
                <w:rFonts w:cs="Times New Roman"/>
                <w:color w:val="000000" w:themeColor="text1"/>
                <w:szCs w:val="24"/>
              </w:rPr>
              <w:t xml:space="preserve">) </w:t>
            </w:r>
            <w:r w:rsidR="00A55540">
              <w:rPr>
                <w:rFonts w:eastAsia="Times New Roman" w:cs="Times New Roman"/>
                <w:szCs w:val="24"/>
                <w:lang w:val="en"/>
              </w:rPr>
              <w:t>EITS – Not Performed in Person</w:t>
            </w:r>
          </w:p>
        </w:tc>
        <w:tc>
          <w:tcPr>
            <w:tcW w:w="7231" w:type="dxa"/>
          </w:tcPr>
          <w:p w:rsidR="00A55540" w:rsidRPr="0049468E" w:rsidRDefault="00A55540" w:rsidP="00655168">
            <w:pPr>
              <w:shd w:val="clear" w:color="auto" w:fill="FFFFFF"/>
              <w:rPr>
                <w:rFonts w:eastAsia="Times New Roman" w:cs="Times New Roman"/>
                <w:szCs w:val="24"/>
                <w:lang w:val="en"/>
              </w:rPr>
            </w:pPr>
            <w:r w:rsidRPr="00B42E31">
              <w:rPr>
                <w:rFonts w:eastAsia="Times New Roman" w:cs="Times New Roman"/>
                <w:szCs w:val="24"/>
                <w:lang w:val="en"/>
              </w:rPr>
              <w:t xml:space="preserve">The Department will disallow payment for </w:t>
            </w:r>
            <w:r>
              <w:rPr>
                <w:rFonts w:eastAsia="Times New Roman" w:cs="Times New Roman"/>
                <w:szCs w:val="24"/>
                <w:lang w:val="en"/>
              </w:rPr>
              <w:t xml:space="preserve">EITS that </w:t>
            </w:r>
            <w:r w:rsidRPr="0049468E">
              <w:rPr>
                <w:rFonts w:eastAsia="Times New Roman" w:cs="Times New Roman"/>
                <w:szCs w:val="24"/>
                <w:lang w:val="en"/>
              </w:rPr>
              <w:t xml:space="preserve">were not provided in person </w:t>
            </w:r>
            <w:r w:rsidR="00A97002">
              <w:rPr>
                <w:rFonts w:eastAsia="Times New Roman" w:cs="Times New Roman"/>
                <w:szCs w:val="24"/>
                <w:lang w:val="en"/>
              </w:rPr>
              <w:t xml:space="preserve">unless and </w:t>
            </w:r>
            <w:r w:rsidR="00655168">
              <w:rPr>
                <w:rFonts w:eastAsia="Times New Roman" w:cs="Times New Roman"/>
                <w:szCs w:val="24"/>
                <w:lang w:val="en"/>
              </w:rPr>
              <w:t xml:space="preserve">until applicable </w:t>
            </w:r>
            <w:r w:rsidR="00640C1F">
              <w:rPr>
                <w:rFonts w:eastAsia="Times New Roman" w:cs="Times New Roman"/>
                <w:szCs w:val="24"/>
                <w:lang w:val="en"/>
              </w:rPr>
              <w:t>Lead Agency</w:t>
            </w:r>
            <w:r w:rsidR="00655168">
              <w:rPr>
                <w:rFonts w:eastAsia="Times New Roman" w:cs="Times New Roman"/>
                <w:szCs w:val="24"/>
                <w:lang w:val="en"/>
              </w:rPr>
              <w:t xml:space="preserve"> and Department procedures have been adopted—and if they are adopted in the future, the </w:t>
            </w:r>
            <w:r w:rsidR="00A97002">
              <w:rPr>
                <w:rFonts w:eastAsia="Times New Roman" w:cs="Times New Roman"/>
                <w:szCs w:val="24"/>
                <w:lang w:val="en"/>
              </w:rPr>
              <w:t>services meet all applicable requirements of those procedures</w:t>
            </w:r>
            <w:r w:rsidRPr="0049468E">
              <w:rPr>
                <w:rFonts w:eastAsia="Times New Roman" w:cs="Times New Roman"/>
                <w:szCs w:val="24"/>
                <w:lang w:val="en"/>
              </w:rPr>
              <w:t>.</w:t>
            </w:r>
            <w:r>
              <w:rPr>
                <w:rFonts w:eastAsia="Times New Roman" w:cs="Times New Roman"/>
                <w:szCs w:val="24"/>
                <w:lang w:val="en"/>
              </w:rPr>
              <w:t xml:space="preserve"> </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4(e)(3)</w:t>
            </w:r>
          </w:p>
        </w:tc>
      </w:tr>
      <w:tr w:rsidR="00A55540" w:rsidRPr="0049468E" w:rsidTr="00A55540">
        <w:trPr>
          <w:trHeight w:val="521"/>
        </w:trPr>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28</w:t>
            </w:r>
            <w:r>
              <w:rPr>
                <w:rFonts w:cs="Times New Roman"/>
                <w:color w:val="000000" w:themeColor="text1"/>
                <w:szCs w:val="24"/>
              </w:rPr>
              <w:t xml:space="preserve">) </w:t>
            </w:r>
            <w:r w:rsidR="00A55540">
              <w:rPr>
                <w:rFonts w:eastAsia="Times New Roman" w:cs="Times New Roman"/>
                <w:szCs w:val="24"/>
                <w:lang w:val="en"/>
              </w:rPr>
              <w:t>EITS – Not Approved Perform</w:t>
            </w:r>
            <w:r w:rsidR="0087367D">
              <w:rPr>
                <w:rFonts w:eastAsia="Times New Roman" w:cs="Times New Roman"/>
                <w:szCs w:val="24"/>
                <w:lang w:val="en"/>
              </w:rPr>
              <w:t>ing Provider</w:t>
            </w:r>
          </w:p>
          <w:p w:rsidR="005726CE" w:rsidRPr="005726CE" w:rsidRDefault="005726CE"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Personnel Standards</w:t>
            </w:r>
            <w:r w:rsidR="005C4A0D">
              <w:rPr>
                <w:rFonts w:eastAsia="Times New Roman" w:cs="Times New Roman"/>
                <w:color w:val="FF0000"/>
                <w:szCs w:val="24"/>
                <w:lang w:val="en"/>
              </w:rPr>
              <w:t>, SPA</w:t>
            </w:r>
            <w:bookmarkStart w:id="0" w:name="_GoBack"/>
            <w:bookmarkEnd w:id="0"/>
          </w:p>
        </w:tc>
        <w:tc>
          <w:tcPr>
            <w:tcW w:w="7231" w:type="dxa"/>
          </w:tcPr>
          <w:p w:rsidR="00A55540" w:rsidRPr="0049468E" w:rsidRDefault="00A55540" w:rsidP="00815D7C">
            <w:pPr>
              <w:shd w:val="clear" w:color="auto" w:fill="FFFFFF"/>
              <w:rPr>
                <w:rFonts w:eastAsia="Times New Roman" w:cs="Times New Roman"/>
                <w:szCs w:val="24"/>
                <w:lang w:val="en"/>
              </w:rPr>
            </w:pPr>
            <w:r w:rsidRPr="00B42E31">
              <w:rPr>
                <w:rFonts w:eastAsia="Times New Roman" w:cs="Times New Roman"/>
                <w:szCs w:val="24"/>
                <w:lang w:val="en"/>
              </w:rPr>
              <w:t xml:space="preserve">The Department will disallow payment for </w:t>
            </w:r>
            <w:r>
              <w:rPr>
                <w:rFonts w:eastAsia="Times New Roman" w:cs="Times New Roman"/>
                <w:szCs w:val="24"/>
                <w:lang w:val="en"/>
              </w:rPr>
              <w:t>EITS</w:t>
            </w:r>
            <w:r w:rsidRPr="0049468E">
              <w:rPr>
                <w:rFonts w:eastAsia="Times New Roman" w:cs="Times New Roman"/>
                <w:szCs w:val="24"/>
                <w:lang w:val="en"/>
              </w:rPr>
              <w:t xml:space="preserve"> </w:t>
            </w:r>
            <w:r>
              <w:rPr>
                <w:rFonts w:eastAsia="Times New Roman" w:cs="Times New Roman"/>
                <w:szCs w:val="24"/>
                <w:lang w:val="en"/>
              </w:rPr>
              <w:t xml:space="preserve">that </w:t>
            </w:r>
            <w:r w:rsidRPr="0049468E">
              <w:rPr>
                <w:rFonts w:eastAsia="Times New Roman" w:cs="Times New Roman"/>
                <w:szCs w:val="24"/>
                <w:lang w:val="en"/>
              </w:rPr>
              <w:t>w</w:t>
            </w:r>
            <w:r>
              <w:rPr>
                <w:rFonts w:eastAsia="Times New Roman" w:cs="Times New Roman"/>
                <w:szCs w:val="24"/>
                <w:lang w:val="en"/>
              </w:rPr>
              <w:t>ere</w:t>
            </w:r>
            <w:r w:rsidRPr="0049468E">
              <w:rPr>
                <w:rFonts w:eastAsia="Times New Roman" w:cs="Times New Roman"/>
                <w:szCs w:val="24"/>
                <w:lang w:val="en"/>
              </w:rPr>
              <w:t xml:space="preserve"> not provided by a qualified performing provider. </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4(e</w:t>
            </w:r>
            <w:r w:rsidRPr="00F36A30">
              <w:t>)(</w:t>
            </w:r>
            <w:r>
              <w:t>4)</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29</w:t>
            </w:r>
            <w:r>
              <w:rPr>
                <w:rFonts w:cs="Times New Roman"/>
                <w:color w:val="000000" w:themeColor="text1"/>
                <w:szCs w:val="24"/>
              </w:rPr>
              <w:t xml:space="preserve">) </w:t>
            </w:r>
            <w:r w:rsidR="00A55540">
              <w:rPr>
                <w:rFonts w:eastAsia="Times New Roman" w:cs="Times New Roman"/>
                <w:szCs w:val="24"/>
                <w:lang w:val="en"/>
              </w:rPr>
              <w:t>EITS – No Covered IFSP</w:t>
            </w:r>
          </w:p>
          <w:p w:rsidR="005726CE" w:rsidRDefault="005726CE"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IFSP  p. 4, 8, 25</w:t>
            </w:r>
          </w:p>
          <w:p w:rsidR="005726CE" w:rsidRPr="005726CE" w:rsidRDefault="005726CE"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Plan Doc  p. 3</w:t>
            </w:r>
          </w:p>
        </w:tc>
        <w:tc>
          <w:tcPr>
            <w:tcW w:w="7231" w:type="dxa"/>
          </w:tcPr>
          <w:p w:rsidR="00A55540" w:rsidRPr="00B42E31" w:rsidRDefault="00A55540" w:rsidP="00A97002">
            <w:pPr>
              <w:shd w:val="clear" w:color="auto" w:fill="FFFFFF"/>
              <w:rPr>
                <w:rFonts w:eastAsia="Times New Roman" w:cs="Times New Roman"/>
                <w:szCs w:val="24"/>
                <w:lang w:val="en"/>
              </w:rPr>
            </w:pPr>
            <w:r w:rsidRPr="00DE6A9F">
              <w:rPr>
                <w:rFonts w:eastAsia="Times New Roman" w:cs="Times New Roman"/>
                <w:szCs w:val="24"/>
                <w:lang w:val="en"/>
              </w:rPr>
              <w:t xml:space="preserve">The Department will disallow payment </w:t>
            </w:r>
            <w:r w:rsidRPr="0049468E">
              <w:rPr>
                <w:rFonts w:eastAsia="Times New Roman" w:cs="Times New Roman"/>
                <w:szCs w:val="24"/>
                <w:lang w:val="en"/>
              </w:rPr>
              <w:t xml:space="preserve">for </w:t>
            </w:r>
            <w:r>
              <w:rPr>
                <w:rFonts w:eastAsia="Times New Roman" w:cs="Times New Roman"/>
                <w:szCs w:val="24"/>
                <w:lang w:val="en"/>
              </w:rPr>
              <w:t>EITS</w:t>
            </w:r>
            <w:r w:rsidRPr="0049468E">
              <w:rPr>
                <w:rFonts w:eastAsia="Times New Roman" w:cs="Times New Roman"/>
                <w:szCs w:val="24"/>
                <w:lang w:val="en"/>
              </w:rPr>
              <w:t xml:space="preserve"> </w:t>
            </w:r>
            <w:r>
              <w:rPr>
                <w:rFonts w:eastAsia="Times New Roman" w:cs="Times New Roman"/>
                <w:szCs w:val="24"/>
                <w:lang w:val="en"/>
              </w:rPr>
              <w:t xml:space="preserve">that </w:t>
            </w:r>
            <w:r w:rsidRPr="0049468E">
              <w:rPr>
                <w:rFonts w:eastAsia="Times New Roman" w:cs="Times New Roman"/>
                <w:szCs w:val="24"/>
                <w:lang w:val="en"/>
              </w:rPr>
              <w:t xml:space="preserve">was </w:t>
            </w:r>
            <w:r>
              <w:rPr>
                <w:rFonts w:eastAsia="Times New Roman" w:cs="Times New Roman"/>
                <w:szCs w:val="24"/>
                <w:lang w:val="en"/>
              </w:rPr>
              <w:t>performed</w:t>
            </w:r>
            <w:r w:rsidRPr="0049468E">
              <w:rPr>
                <w:rFonts w:eastAsia="Times New Roman" w:cs="Times New Roman"/>
                <w:szCs w:val="24"/>
                <w:lang w:val="en"/>
              </w:rPr>
              <w:t xml:space="preserve"> for a period not covered by the </w:t>
            </w:r>
            <w:r>
              <w:rPr>
                <w:rFonts w:eastAsia="Times New Roman" w:cs="Times New Roman"/>
                <w:szCs w:val="24"/>
                <w:lang w:val="en"/>
              </w:rPr>
              <w:t xml:space="preserve">IFSP unless the reasons for the variances are documented and signed by a </w:t>
            </w:r>
            <w:r w:rsidR="00A97002">
              <w:rPr>
                <w:rFonts w:eastAsia="Times New Roman" w:cs="Times New Roman"/>
                <w:szCs w:val="24"/>
                <w:lang w:val="en"/>
              </w:rPr>
              <w:t>qualified</w:t>
            </w:r>
            <w:r>
              <w:rPr>
                <w:rFonts w:eastAsia="Times New Roman" w:cs="Times New Roman"/>
                <w:szCs w:val="24"/>
                <w:lang w:val="en"/>
              </w:rPr>
              <w:t xml:space="preserve"> practitioner</w:t>
            </w:r>
            <w:r w:rsidRPr="0049468E">
              <w:rPr>
                <w:rFonts w:eastAsia="Times New Roman" w:cs="Times New Roman"/>
                <w:szCs w:val="24"/>
                <w:lang w:val="en"/>
              </w:rPr>
              <w:t>.</w:t>
            </w:r>
          </w:p>
        </w:tc>
        <w:tc>
          <w:tcPr>
            <w:tcW w:w="3150" w:type="dxa"/>
          </w:tcPr>
          <w:p w:rsidR="00A55540" w:rsidRPr="007F5734" w:rsidRDefault="00A55540" w:rsidP="00060DC4">
            <w:pPr>
              <w:shd w:val="clear" w:color="auto" w:fill="FFFFFF"/>
            </w:pPr>
            <w:r w:rsidRPr="007F5734">
              <w:t xml:space="preserve">Conn. Agencies </w:t>
            </w:r>
            <w:proofErr w:type="spellStart"/>
            <w:r w:rsidRPr="007F5734">
              <w:t>Regs</w:t>
            </w:r>
            <w:proofErr w:type="spellEnd"/>
            <w:r w:rsidRPr="007F5734">
              <w:t xml:space="preserve">. § </w:t>
            </w:r>
            <w:r w:rsidR="0087367D">
              <w:t xml:space="preserve">17b-262-1114(e)(2), </w:t>
            </w:r>
            <w:r w:rsidRPr="007F5734">
              <w:t>17b-262-111</w:t>
            </w:r>
            <w:r>
              <w:t>7(b)(4)</w:t>
            </w:r>
          </w:p>
        </w:tc>
      </w:tr>
      <w:tr w:rsidR="00A55540" w:rsidRPr="0049468E" w:rsidTr="00B42E31">
        <w:tc>
          <w:tcPr>
            <w:tcW w:w="3137" w:type="dxa"/>
          </w:tcPr>
          <w:p w:rsidR="00A55540" w:rsidRPr="0049468E" w:rsidRDefault="000141C0" w:rsidP="00060DC4">
            <w:pPr>
              <w:shd w:val="clear" w:color="auto" w:fill="FFFFFF"/>
              <w:rPr>
                <w:rFonts w:eastAsia="Times New Roman" w:cs="Times New Roman"/>
                <w:szCs w:val="24"/>
                <w:lang w:val="en"/>
              </w:rPr>
            </w:pPr>
            <w:r>
              <w:rPr>
                <w:rFonts w:eastAsia="Times New Roman" w:cs="Times New Roman"/>
                <w:szCs w:val="24"/>
                <w:lang w:val="en"/>
              </w:rPr>
              <w:t>30</w:t>
            </w:r>
            <w:r>
              <w:rPr>
                <w:rFonts w:cs="Times New Roman"/>
                <w:color w:val="000000" w:themeColor="text1"/>
                <w:szCs w:val="24"/>
              </w:rPr>
              <w:t xml:space="preserve">) </w:t>
            </w:r>
            <w:r w:rsidR="00A55540">
              <w:rPr>
                <w:rFonts w:eastAsia="Times New Roman" w:cs="Times New Roman"/>
                <w:szCs w:val="24"/>
                <w:lang w:val="en"/>
              </w:rPr>
              <w:t>Medical Equipment – Provide</w:t>
            </w:r>
            <w:r w:rsidR="00722619">
              <w:rPr>
                <w:rFonts w:eastAsia="Times New Roman" w:cs="Times New Roman"/>
                <w:szCs w:val="24"/>
                <w:lang w:val="en"/>
              </w:rPr>
              <w:t>d</w:t>
            </w:r>
            <w:r w:rsidR="00A55540">
              <w:rPr>
                <w:rFonts w:eastAsia="Times New Roman" w:cs="Times New Roman"/>
                <w:szCs w:val="24"/>
                <w:lang w:val="en"/>
              </w:rPr>
              <w:t xml:space="preserve"> by Another Provider</w:t>
            </w:r>
          </w:p>
        </w:tc>
        <w:tc>
          <w:tcPr>
            <w:tcW w:w="7231" w:type="dxa"/>
          </w:tcPr>
          <w:p w:rsidR="00A55540" w:rsidRPr="0049468E" w:rsidRDefault="00A55540" w:rsidP="00B42E31">
            <w:pPr>
              <w:shd w:val="clear" w:color="auto" w:fill="FFFFFF"/>
              <w:rPr>
                <w:rFonts w:eastAsia="Times New Roman" w:cs="Times New Roman"/>
                <w:szCs w:val="24"/>
                <w:lang w:val="en"/>
              </w:rPr>
            </w:pPr>
            <w:r w:rsidRPr="00B42E31">
              <w:rPr>
                <w:rFonts w:eastAsia="Times New Roman" w:cs="Times New Roman"/>
                <w:szCs w:val="24"/>
                <w:lang w:val="en"/>
              </w:rPr>
              <w:t xml:space="preserve">The Department will disallow payment for </w:t>
            </w:r>
            <w:r>
              <w:rPr>
                <w:rFonts w:eastAsia="Times New Roman" w:cs="Times New Roman"/>
                <w:szCs w:val="24"/>
                <w:lang w:val="en"/>
              </w:rPr>
              <w:t>m</w:t>
            </w:r>
            <w:r w:rsidRPr="0049468E">
              <w:rPr>
                <w:rFonts w:eastAsia="Times New Roman" w:cs="Times New Roman"/>
                <w:szCs w:val="24"/>
                <w:lang w:val="en"/>
              </w:rPr>
              <w:t xml:space="preserve">edical equipment </w:t>
            </w:r>
            <w:r>
              <w:rPr>
                <w:rFonts w:eastAsia="Times New Roman" w:cs="Times New Roman"/>
                <w:szCs w:val="24"/>
                <w:lang w:val="en"/>
              </w:rPr>
              <w:t xml:space="preserve">that </w:t>
            </w:r>
            <w:r w:rsidRPr="0049468E">
              <w:rPr>
                <w:rFonts w:eastAsia="Times New Roman" w:cs="Times New Roman"/>
                <w:szCs w:val="24"/>
                <w:lang w:val="en"/>
              </w:rPr>
              <w:t xml:space="preserve">was </w:t>
            </w:r>
            <w:r>
              <w:rPr>
                <w:rFonts w:eastAsia="Times New Roman" w:cs="Times New Roman"/>
                <w:szCs w:val="24"/>
                <w:lang w:val="en"/>
              </w:rPr>
              <w:t xml:space="preserve">previously </w:t>
            </w:r>
            <w:r w:rsidRPr="0049468E">
              <w:rPr>
                <w:rFonts w:eastAsia="Times New Roman" w:cs="Times New Roman"/>
                <w:szCs w:val="24"/>
                <w:lang w:val="en"/>
              </w:rPr>
              <w:t xml:space="preserve">provided </w:t>
            </w:r>
            <w:r>
              <w:rPr>
                <w:rFonts w:eastAsia="Times New Roman" w:cs="Times New Roman"/>
                <w:szCs w:val="24"/>
                <w:lang w:val="en"/>
              </w:rPr>
              <w:t xml:space="preserve">by a separate medical equipment provider </w:t>
            </w:r>
            <w:r w:rsidRPr="0049468E">
              <w:rPr>
                <w:rFonts w:eastAsia="Times New Roman" w:cs="Times New Roman"/>
                <w:szCs w:val="24"/>
                <w:lang w:val="en"/>
              </w:rPr>
              <w:t xml:space="preserve">in accordance with sections 17b-262-672 to 17b-262-683, inclusive, 17b-262-712 to 17b-262-723, inclusive, 17b-262-736 to 17b-262-746, </w:t>
            </w:r>
            <w:r w:rsidRPr="0049468E">
              <w:rPr>
                <w:rFonts w:eastAsia="Times New Roman" w:cs="Times New Roman"/>
                <w:szCs w:val="24"/>
                <w:lang w:val="en"/>
              </w:rPr>
              <w:lastRenderedPageBreak/>
              <w:t>inclusive, or 17b-262-792 to 17b-262-803, inclusive, of the Regulations of Connecticut State Agencies</w:t>
            </w:r>
            <w:r>
              <w:rPr>
                <w:rFonts w:eastAsia="Times New Roman" w:cs="Times New Roman"/>
                <w:szCs w:val="24"/>
                <w:lang w:val="en"/>
              </w:rPr>
              <w:t>.</w:t>
            </w:r>
            <w:r w:rsidRPr="0049468E">
              <w:rPr>
                <w:rFonts w:eastAsia="Times New Roman" w:cs="Times New Roman"/>
                <w:szCs w:val="24"/>
                <w:lang w:val="en"/>
              </w:rPr>
              <w:t xml:space="preserve">  </w:t>
            </w:r>
          </w:p>
        </w:tc>
        <w:tc>
          <w:tcPr>
            <w:tcW w:w="3150" w:type="dxa"/>
          </w:tcPr>
          <w:p w:rsidR="00A55540" w:rsidRPr="0049468E" w:rsidRDefault="00A55540" w:rsidP="00060DC4">
            <w:pPr>
              <w:shd w:val="clear" w:color="auto" w:fill="FFFFFF"/>
              <w:rPr>
                <w:rFonts w:eastAsia="Times New Roman" w:cs="Times New Roman"/>
                <w:szCs w:val="24"/>
                <w:lang w:val="en"/>
              </w:rPr>
            </w:pPr>
            <w:r w:rsidRPr="007F5734">
              <w:lastRenderedPageBreak/>
              <w:t xml:space="preserve">Conn. Agencies </w:t>
            </w:r>
            <w:proofErr w:type="spellStart"/>
            <w:r w:rsidRPr="007F5734">
              <w:t>Regs</w:t>
            </w:r>
            <w:proofErr w:type="spellEnd"/>
            <w:r w:rsidRPr="007F5734">
              <w:t>. § 17b-262-111</w:t>
            </w:r>
            <w:r>
              <w:t>4(f)(1)</w:t>
            </w:r>
          </w:p>
        </w:tc>
      </w:tr>
      <w:tr w:rsidR="00A55540" w:rsidRPr="0049468E" w:rsidTr="00B42E31">
        <w:tc>
          <w:tcPr>
            <w:tcW w:w="3137" w:type="dxa"/>
          </w:tcPr>
          <w:p w:rsidR="00A55540" w:rsidRPr="0049468E" w:rsidRDefault="000141C0" w:rsidP="00060DC4">
            <w:pPr>
              <w:shd w:val="clear" w:color="auto" w:fill="FFFFFF"/>
              <w:outlineLvl w:val="0"/>
              <w:rPr>
                <w:rFonts w:eastAsia="Times New Roman" w:cs="Times New Roman"/>
                <w:szCs w:val="24"/>
                <w:lang w:val="en"/>
              </w:rPr>
            </w:pPr>
            <w:r>
              <w:rPr>
                <w:rFonts w:eastAsia="Times New Roman" w:cs="Times New Roman"/>
                <w:szCs w:val="24"/>
                <w:lang w:val="en"/>
              </w:rPr>
              <w:t>31</w:t>
            </w:r>
            <w:r>
              <w:rPr>
                <w:rFonts w:cs="Times New Roman"/>
                <w:color w:val="000000" w:themeColor="text1"/>
                <w:szCs w:val="24"/>
              </w:rPr>
              <w:t xml:space="preserve">) </w:t>
            </w:r>
            <w:r w:rsidR="00A55540">
              <w:rPr>
                <w:rFonts w:eastAsia="Times New Roman" w:cs="Times New Roman"/>
                <w:szCs w:val="24"/>
                <w:lang w:val="en"/>
              </w:rPr>
              <w:t>Medical Equipment – Not Performed Per Guidelines</w:t>
            </w:r>
          </w:p>
        </w:tc>
        <w:tc>
          <w:tcPr>
            <w:tcW w:w="7231" w:type="dxa"/>
          </w:tcPr>
          <w:p w:rsidR="00A55540" w:rsidRPr="00B42E31" w:rsidRDefault="00A55540" w:rsidP="0087367D">
            <w:pPr>
              <w:shd w:val="clear" w:color="auto" w:fill="FFFFFF"/>
              <w:outlineLvl w:val="0"/>
              <w:rPr>
                <w:rFonts w:eastAsia="Times New Roman" w:cs="Times New Roman"/>
                <w:szCs w:val="24"/>
                <w:lang w:val="en"/>
              </w:rPr>
            </w:pPr>
            <w:r w:rsidRPr="00B42E31">
              <w:rPr>
                <w:rFonts w:eastAsia="Times New Roman" w:cs="Times New Roman"/>
                <w:szCs w:val="24"/>
                <w:lang w:val="en"/>
              </w:rPr>
              <w:t xml:space="preserve">The Department will disallow payment for medical equipment that was </w:t>
            </w:r>
            <w:r>
              <w:rPr>
                <w:rFonts w:eastAsia="Times New Roman" w:cs="Times New Roman"/>
                <w:szCs w:val="24"/>
                <w:lang w:val="en"/>
              </w:rPr>
              <w:t>not provided in accordance with a</w:t>
            </w:r>
            <w:r w:rsidRPr="00B42E31">
              <w:rPr>
                <w:rFonts w:eastAsia="Times New Roman" w:cs="Times New Roman"/>
                <w:szCs w:val="24"/>
                <w:lang w:val="en"/>
              </w:rPr>
              <w:t xml:space="preserve">ll applicable </w:t>
            </w:r>
            <w:r w:rsidR="0087367D">
              <w:rPr>
                <w:rFonts w:eastAsia="Times New Roman" w:cs="Times New Roman"/>
                <w:szCs w:val="24"/>
                <w:lang w:val="en"/>
              </w:rPr>
              <w:t>D</w:t>
            </w:r>
            <w:r w:rsidRPr="00B42E31">
              <w:rPr>
                <w:rFonts w:eastAsia="Times New Roman" w:cs="Times New Roman"/>
                <w:szCs w:val="24"/>
                <w:lang w:val="en"/>
              </w:rPr>
              <w:t>epartment guidelines and procedures in providing and billing for medical equipment, devices and supplies.</w:t>
            </w:r>
          </w:p>
        </w:tc>
        <w:tc>
          <w:tcPr>
            <w:tcW w:w="3150" w:type="dxa"/>
          </w:tcPr>
          <w:p w:rsidR="00A55540" w:rsidRPr="00B42E31" w:rsidRDefault="00A55540" w:rsidP="00060DC4">
            <w:pPr>
              <w:shd w:val="clear" w:color="auto" w:fill="FFFFFF"/>
              <w:outlineLvl w:val="0"/>
            </w:pPr>
            <w:r w:rsidRPr="00DE6A9F">
              <w:t xml:space="preserve">Conn. Agencies </w:t>
            </w:r>
            <w:proofErr w:type="spellStart"/>
            <w:r w:rsidRPr="00DE6A9F">
              <w:t>Regs</w:t>
            </w:r>
            <w:proofErr w:type="spellEnd"/>
            <w:r w:rsidRPr="00DE6A9F">
              <w:t>. § 17b-262-1114(f)</w:t>
            </w:r>
            <w:r>
              <w:t>(1)</w:t>
            </w:r>
          </w:p>
        </w:tc>
      </w:tr>
      <w:tr w:rsidR="00A55540" w:rsidRPr="0049468E" w:rsidTr="00B42E31">
        <w:tc>
          <w:tcPr>
            <w:tcW w:w="3137" w:type="dxa"/>
          </w:tcPr>
          <w:p w:rsidR="00A55540" w:rsidRPr="0049468E" w:rsidRDefault="000141C0" w:rsidP="00060DC4">
            <w:pPr>
              <w:shd w:val="clear" w:color="auto" w:fill="FFFFFF"/>
              <w:outlineLvl w:val="0"/>
              <w:rPr>
                <w:rFonts w:eastAsia="Times New Roman" w:cs="Times New Roman"/>
                <w:szCs w:val="24"/>
                <w:lang w:val="en"/>
              </w:rPr>
            </w:pPr>
            <w:r>
              <w:rPr>
                <w:rFonts w:eastAsia="Times New Roman" w:cs="Times New Roman"/>
                <w:szCs w:val="24"/>
                <w:lang w:val="en"/>
              </w:rPr>
              <w:t>32</w:t>
            </w:r>
            <w:r>
              <w:rPr>
                <w:rFonts w:cs="Times New Roman"/>
                <w:color w:val="000000" w:themeColor="text1"/>
                <w:szCs w:val="24"/>
              </w:rPr>
              <w:t xml:space="preserve">) </w:t>
            </w:r>
            <w:r w:rsidR="00A55540">
              <w:rPr>
                <w:rFonts w:eastAsia="Times New Roman" w:cs="Times New Roman"/>
                <w:szCs w:val="24"/>
                <w:lang w:val="en"/>
              </w:rPr>
              <w:t>Medical Equipment –Improper Fee Paid</w:t>
            </w:r>
          </w:p>
        </w:tc>
        <w:tc>
          <w:tcPr>
            <w:tcW w:w="7231" w:type="dxa"/>
          </w:tcPr>
          <w:p w:rsidR="00A55540" w:rsidRPr="0049468E" w:rsidRDefault="00A55540" w:rsidP="00060DC4">
            <w:pPr>
              <w:shd w:val="clear" w:color="auto" w:fill="FFFFFF"/>
              <w:outlineLvl w:val="0"/>
              <w:rPr>
                <w:rFonts w:eastAsia="Times New Roman" w:cs="Times New Roman"/>
                <w:szCs w:val="24"/>
                <w:lang w:val="en"/>
              </w:rPr>
            </w:pPr>
            <w:r w:rsidRPr="00B42E31">
              <w:rPr>
                <w:rFonts w:eastAsia="Times New Roman" w:cs="Times New Roman"/>
                <w:szCs w:val="24"/>
                <w:lang w:val="en"/>
              </w:rPr>
              <w:t>The Department will disallow payment for medical equipment that was</w:t>
            </w:r>
            <w:r>
              <w:rPr>
                <w:rFonts w:eastAsia="Times New Roman" w:cs="Times New Roman"/>
                <w:szCs w:val="24"/>
                <w:lang w:val="en"/>
              </w:rPr>
              <w:t xml:space="preserve"> not paid in accordance with the Department’s fee schedule for EIS providers.</w:t>
            </w:r>
          </w:p>
        </w:tc>
        <w:tc>
          <w:tcPr>
            <w:tcW w:w="3150" w:type="dxa"/>
          </w:tcPr>
          <w:p w:rsidR="00A55540" w:rsidRPr="007F5734" w:rsidRDefault="00A55540" w:rsidP="00060DC4">
            <w:pPr>
              <w:shd w:val="clear" w:color="auto" w:fill="FFFFFF"/>
              <w:outlineLvl w:val="0"/>
            </w:pPr>
            <w:r w:rsidRPr="00B42E31">
              <w:t xml:space="preserve">Conn. Agencies </w:t>
            </w:r>
            <w:proofErr w:type="spellStart"/>
            <w:r w:rsidRPr="00B42E31">
              <w:t>Regs</w:t>
            </w:r>
            <w:proofErr w:type="spellEnd"/>
            <w:r w:rsidRPr="00B42E31">
              <w:t>. § 17b-262-1114(f)</w:t>
            </w:r>
            <w:r>
              <w:t>(1)</w:t>
            </w:r>
          </w:p>
        </w:tc>
      </w:tr>
      <w:tr w:rsidR="00A55540" w:rsidRPr="0049468E" w:rsidTr="00B42E31">
        <w:tc>
          <w:tcPr>
            <w:tcW w:w="3137" w:type="dxa"/>
          </w:tcPr>
          <w:p w:rsidR="00A55540" w:rsidRDefault="000141C0" w:rsidP="00060DC4">
            <w:pPr>
              <w:shd w:val="clear" w:color="auto" w:fill="FFFFFF"/>
              <w:outlineLvl w:val="0"/>
              <w:rPr>
                <w:rFonts w:eastAsia="Times New Roman" w:cs="Times New Roman"/>
                <w:szCs w:val="24"/>
                <w:lang w:val="en"/>
              </w:rPr>
            </w:pPr>
            <w:r w:rsidRPr="00AD14D4">
              <w:rPr>
                <w:rFonts w:eastAsia="Times New Roman" w:cs="Times New Roman"/>
                <w:szCs w:val="24"/>
                <w:lang w:val="en"/>
              </w:rPr>
              <w:t>33</w:t>
            </w:r>
            <w:r w:rsidRPr="00AD14D4">
              <w:rPr>
                <w:rFonts w:cs="Times New Roman"/>
                <w:color w:val="000000" w:themeColor="text1"/>
                <w:szCs w:val="24"/>
              </w:rPr>
              <w:t xml:space="preserve">) </w:t>
            </w:r>
            <w:r w:rsidR="00A55540" w:rsidRPr="00AD14D4">
              <w:rPr>
                <w:rFonts w:eastAsia="Times New Roman" w:cs="Times New Roman"/>
                <w:szCs w:val="24"/>
                <w:lang w:val="en"/>
              </w:rPr>
              <w:t>Medical Equipment – Not in IFSP</w:t>
            </w:r>
          </w:p>
          <w:p w:rsidR="006408A6" w:rsidRDefault="006408A6" w:rsidP="00060DC4">
            <w:pPr>
              <w:shd w:val="clear" w:color="auto" w:fill="FFFFFF"/>
              <w:outlineLvl w:val="0"/>
              <w:rPr>
                <w:rFonts w:eastAsia="Times New Roman" w:cs="Times New Roman"/>
                <w:color w:val="FF0000"/>
                <w:szCs w:val="24"/>
                <w:lang w:val="en"/>
              </w:rPr>
            </w:pPr>
            <w:r>
              <w:rPr>
                <w:rFonts w:eastAsia="Times New Roman" w:cs="Times New Roman"/>
                <w:color w:val="FF0000"/>
                <w:szCs w:val="24"/>
                <w:lang w:val="en"/>
              </w:rPr>
              <w:t>IFSP  p. 8, 16, 20</w:t>
            </w:r>
          </w:p>
          <w:p w:rsidR="006408A6" w:rsidRPr="006408A6" w:rsidRDefault="006408A6" w:rsidP="00060DC4">
            <w:pPr>
              <w:shd w:val="clear" w:color="auto" w:fill="FFFFFF"/>
              <w:outlineLvl w:val="0"/>
              <w:rPr>
                <w:rFonts w:eastAsia="Times New Roman" w:cs="Times New Roman"/>
                <w:color w:val="FF0000"/>
                <w:szCs w:val="24"/>
                <w:lang w:val="en"/>
              </w:rPr>
            </w:pPr>
            <w:r>
              <w:rPr>
                <w:rFonts w:eastAsia="Times New Roman" w:cs="Times New Roman"/>
                <w:color w:val="FF0000"/>
                <w:szCs w:val="24"/>
                <w:lang w:val="en"/>
              </w:rPr>
              <w:t>AT  p. 3</w:t>
            </w:r>
          </w:p>
        </w:tc>
        <w:tc>
          <w:tcPr>
            <w:tcW w:w="7231" w:type="dxa"/>
          </w:tcPr>
          <w:p w:rsidR="00A55540" w:rsidRPr="00AD14D4" w:rsidRDefault="00A55540" w:rsidP="006C3914">
            <w:pPr>
              <w:shd w:val="clear" w:color="auto" w:fill="FFFFFF"/>
              <w:outlineLvl w:val="0"/>
              <w:rPr>
                <w:rFonts w:eastAsia="Times New Roman" w:cs="Times New Roman"/>
                <w:szCs w:val="24"/>
                <w:lang w:val="en"/>
              </w:rPr>
            </w:pPr>
            <w:r w:rsidRPr="00474C1A">
              <w:rPr>
                <w:rFonts w:eastAsia="Times New Roman" w:cs="Times New Roman"/>
                <w:szCs w:val="24"/>
                <w:lang w:val="en"/>
              </w:rPr>
              <w:t>The Department will disallow payment for medical equipment that was not included in the approved IFSP</w:t>
            </w:r>
            <w:r w:rsidR="006C3914" w:rsidRPr="00474C1A">
              <w:rPr>
                <w:rFonts w:eastAsia="Times New Roman" w:cs="Times New Roman"/>
                <w:szCs w:val="24"/>
                <w:lang w:val="en"/>
              </w:rPr>
              <w:t xml:space="preserve"> unless the provider documents in its records the reason for any variance between the IFSP and the medical equipment, devices or supplies provided.  The documentation should be signed by a qualified practitioner</w:t>
            </w:r>
            <w:r w:rsidR="006C3914" w:rsidRPr="00AD14D4">
              <w:rPr>
                <w:rFonts w:eastAsia="Times New Roman" w:cs="Times New Roman"/>
                <w:szCs w:val="24"/>
                <w:lang w:val="en"/>
              </w:rPr>
              <w:t>.</w:t>
            </w:r>
          </w:p>
        </w:tc>
        <w:tc>
          <w:tcPr>
            <w:tcW w:w="3150" w:type="dxa"/>
          </w:tcPr>
          <w:p w:rsidR="00A55540" w:rsidRPr="00AD14D4" w:rsidRDefault="00A55540" w:rsidP="00DE6A9F">
            <w:pPr>
              <w:shd w:val="clear" w:color="auto" w:fill="FFFFFF"/>
              <w:outlineLvl w:val="0"/>
            </w:pPr>
            <w:r w:rsidRPr="00AD14D4">
              <w:t xml:space="preserve">Conn. Agencies </w:t>
            </w:r>
            <w:proofErr w:type="spellStart"/>
            <w:r w:rsidRPr="00AD14D4">
              <w:t>Regs</w:t>
            </w:r>
            <w:proofErr w:type="spellEnd"/>
            <w:r w:rsidRPr="00AD14D4">
              <w:t>. § 17b-262-1114(d); 17b-262-1114(f)(1)</w:t>
            </w:r>
          </w:p>
        </w:tc>
      </w:tr>
      <w:tr w:rsidR="007E7FBB" w:rsidRPr="0049468E" w:rsidTr="00B42E31">
        <w:tc>
          <w:tcPr>
            <w:tcW w:w="3137" w:type="dxa"/>
          </w:tcPr>
          <w:p w:rsidR="007E7FBB" w:rsidRDefault="000141C0" w:rsidP="00060DC4">
            <w:pPr>
              <w:shd w:val="clear" w:color="auto" w:fill="FFFFFF"/>
              <w:outlineLvl w:val="0"/>
              <w:rPr>
                <w:rFonts w:eastAsia="Times New Roman" w:cs="Times New Roman"/>
                <w:szCs w:val="24"/>
                <w:lang w:val="en"/>
              </w:rPr>
            </w:pPr>
            <w:r>
              <w:rPr>
                <w:rFonts w:eastAsia="Times New Roman" w:cs="Times New Roman"/>
                <w:szCs w:val="24"/>
                <w:lang w:val="en"/>
              </w:rPr>
              <w:t>34</w:t>
            </w:r>
            <w:r>
              <w:rPr>
                <w:rFonts w:cs="Times New Roman"/>
                <w:color w:val="000000" w:themeColor="text1"/>
                <w:szCs w:val="24"/>
              </w:rPr>
              <w:t xml:space="preserve">) </w:t>
            </w:r>
            <w:r w:rsidR="007E7FBB">
              <w:rPr>
                <w:rFonts w:eastAsia="Times New Roman" w:cs="Times New Roman"/>
                <w:szCs w:val="24"/>
                <w:lang w:val="en"/>
              </w:rPr>
              <w:t>Screening Services – Subject to Department’s Establishment of Reimbursement</w:t>
            </w:r>
          </w:p>
        </w:tc>
        <w:tc>
          <w:tcPr>
            <w:tcW w:w="7231" w:type="dxa"/>
          </w:tcPr>
          <w:p w:rsidR="007E7FBB" w:rsidRPr="00B42E31" w:rsidRDefault="007E7FBB" w:rsidP="00060DC4">
            <w:pPr>
              <w:shd w:val="clear" w:color="auto" w:fill="FFFFFF"/>
              <w:outlineLvl w:val="0"/>
              <w:rPr>
                <w:rFonts w:eastAsia="Times New Roman" w:cs="Times New Roman"/>
                <w:szCs w:val="24"/>
                <w:lang w:val="en"/>
              </w:rPr>
            </w:pPr>
            <w:r>
              <w:rPr>
                <w:rFonts w:eastAsia="Times New Roman" w:cs="Times New Roman"/>
                <w:szCs w:val="24"/>
                <w:lang w:val="en"/>
              </w:rPr>
              <w:t>The Department will disallow payment for screening services that were performed if the Department has not chosen to establish reimbursement for such services after adoption of procedures by the lead agency.</w:t>
            </w:r>
          </w:p>
        </w:tc>
        <w:tc>
          <w:tcPr>
            <w:tcW w:w="3150" w:type="dxa"/>
          </w:tcPr>
          <w:p w:rsidR="007E7FBB" w:rsidRPr="00B42E31" w:rsidRDefault="007E7FBB" w:rsidP="00DE6A9F">
            <w:pPr>
              <w:shd w:val="clear" w:color="auto" w:fill="FFFFFF"/>
              <w:outlineLvl w:val="0"/>
            </w:pPr>
            <w:r>
              <w:t xml:space="preserve">Conn. Agencies </w:t>
            </w:r>
            <w:proofErr w:type="spellStart"/>
            <w:r>
              <w:t>Regs</w:t>
            </w:r>
            <w:proofErr w:type="spellEnd"/>
            <w:r>
              <w:t xml:space="preserve">. </w:t>
            </w:r>
            <w:r w:rsidRPr="00B42E31">
              <w:t>§</w:t>
            </w:r>
            <w:r>
              <w:t xml:space="preserve"> 17b-262-1115(a)</w:t>
            </w:r>
          </w:p>
        </w:tc>
      </w:tr>
      <w:tr w:rsidR="00A55540" w:rsidRPr="0049468E" w:rsidTr="00B42E31">
        <w:tc>
          <w:tcPr>
            <w:tcW w:w="3137" w:type="dxa"/>
          </w:tcPr>
          <w:p w:rsidR="00A55540" w:rsidRPr="0049468E" w:rsidRDefault="000141C0" w:rsidP="00060DC4">
            <w:pPr>
              <w:shd w:val="clear" w:color="auto" w:fill="FFFFFF"/>
              <w:outlineLvl w:val="0"/>
              <w:rPr>
                <w:rFonts w:eastAsia="Times New Roman" w:cs="Times New Roman"/>
                <w:szCs w:val="24"/>
                <w:lang w:val="en"/>
              </w:rPr>
            </w:pPr>
            <w:r>
              <w:rPr>
                <w:rFonts w:eastAsia="Times New Roman" w:cs="Times New Roman"/>
                <w:szCs w:val="24"/>
                <w:lang w:val="en"/>
              </w:rPr>
              <w:t>35</w:t>
            </w:r>
            <w:r>
              <w:rPr>
                <w:rFonts w:cs="Times New Roman"/>
                <w:color w:val="000000" w:themeColor="text1"/>
                <w:szCs w:val="24"/>
              </w:rPr>
              <w:t xml:space="preserve">) </w:t>
            </w:r>
            <w:r w:rsidR="00A55540">
              <w:rPr>
                <w:rFonts w:eastAsia="Times New Roman" w:cs="Times New Roman"/>
                <w:szCs w:val="24"/>
                <w:lang w:val="en"/>
              </w:rPr>
              <w:t>Screening Services – Adopted Procedures Not Followed</w:t>
            </w:r>
          </w:p>
        </w:tc>
        <w:tc>
          <w:tcPr>
            <w:tcW w:w="7231" w:type="dxa"/>
          </w:tcPr>
          <w:p w:rsidR="00A55540" w:rsidRPr="0049468E" w:rsidRDefault="00A55540" w:rsidP="0087367D">
            <w:pPr>
              <w:shd w:val="clear" w:color="auto" w:fill="FFFFFF"/>
              <w:outlineLvl w:val="0"/>
              <w:rPr>
                <w:rFonts w:eastAsia="Times New Roman" w:cs="Times New Roman"/>
                <w:b/>
                <w:bCs/>
                <w:kern w:val="36"/>
                <w:szCs w:val="24"/>
                <w:lang w:val="en"/>
              </w:rPr>
            </w:pPr>
            <w:r w:rsidRPr="00DE6A9F">
              <w:rPr>
                <w:rFonts w:eastAsia="Times New Roman" w:cs="Times New Roman"/>
                <w:szCs w:val="24"/>
                <w:lang w:val="en"/>
              </w:rPr>
              <w:t xml:space="preserve">The Department will disallow payment for </w:t>
            </w:r>
            <w:r>
              <w:rPr>
                <w:rFonts w:eastAsia="Times New Roman" w:cs="Times New Roman"/>
                <w:szCs w:val="24"/>
                <w:lang w:val="en"/>
              </w:rPr>
              <w:t>s</w:t>
            </w:r>
            <w:r w:rsidRPr="0049468E">
              <w:rPr>
                <w:rFonts w:eastAsia="Times New Roman" w:cs="Times New Roman"/>
                <w:szCs w:val="24"/>
                <w:lang w:val="en"/>
              </w:rPr>
              <w:t xml:space="preserve">creening services </w:t>
            </w:r>
            <w:r>
              <w:rPr>
                <w:rFonts w:eastAsia="Times New Roman" w:cs="Times New Roman"/>
                <w:szCs w:val="24"/>
                <w:lang w:val="en"/>
              </w:rPr>
              <w:t xml:space="preserve">that </w:t>
            </w:r>
            <w:r w:rsidRPr="0049468E">
              <w:rPr>
                <w:rFonts w:eastAsia="Times New Roman" w:cs="Times New Roman"/>
                <w:szCs w:val="24"/>
                <w:lang w:val="en"/>
              </w:rPr>
              <w:t xml:space="preserve">were not performed </w:t>
            </w:r>
            <w:r w:rsidR="0087367D">
              <w:rPr>
                <w:rFonts w:eastAsia="Times New Roman" w:cs="Times New Roman"/>
                <w:szCs w:val="24"/>
                <w:lang w:val="en"/>
              </w:rPr>
              <w:t xml:space="preserve">unless and until the lead agency has adopted applicable procedures and if such procedures are adopted in the future, such services that were not performed </w:t>
            </w:r>
            <w:r w:rsidRPr="0049468E">
              <w:rPr>
                <w:rFonts w:eastAsia="Times New Roman" w:cs="Times New Roman"/>
                <w:szCs w:val="24"/>
                <w:lang w:val="en"/>
              </w:rPr>
              <w:t xml:space="preserve">in accordance with procedures adopted by </w:t>
            </w:r>
            <w:r>
              <w:rPr>
                <w:rFonts w:eastAsia="Times New Roman" w:cs="Times New Roman"/>
                <w:szCs w:val="24"/>
                <w:lang w:val="en"/>
              </w:rPr>
              <w:t>the lead agency</w:t>
            </w:r>
            <w:r w:rsidRPr="0049468E">
              <w:rPr>
                <w:rFonts w:eastAsia="Times New Roman" w:cs="Times New Roman"/>
                <w:szCs w:val="24"/>
                <w:lang w:val="en"/>
              </w:rPr>
              <w:t>.</w:t>
            </w:r>
          </w:p>
        </w:tc>
        <w:tc>
          <w:tcPr>
            <w:tcW w:w="3150" w:type="dxa"/>
          </w:tcPr>
          <w:p w:rsidR="00A55540" w:rsidRPr="0049468E" w:rsidRDefault="00A55540" w:rsidP="00060DC4">
            <w:pPr>
              <w:shd w:val="clear" w:color="auto" w:fill="FFFFFF"/>
              <w:outlineLvl w:val="0"/>
              <w:rPr>
                <w:rFonts w:eastAsia="Times New Roman" w:cs="Times New Roman"/>
                <w:szCs w:val="24"/>
                <w:lang w:val="en"/>
              </w:rPr>
            </w:pPr>
            <w:r w:rsidRPr="007F5734">
              <w:t xml:space="preserve">Conn. Agencies </w:t>
            </w:r>
            <w:proofErr w:type="spellStart"/>
            <w:r w:rsidRPr="007F5734">
              <w:t>Regs</w:t>
            </w:r>
            <w:proofErr w:type="spellEnd"/>
            <w:r w:rsidRPr="007F5734">
              <w:t>. § 17b-262-111</w:t>
            </w:r>
            <w:r>
              <w:t>5(b)</w:t>
            </w:r>
          </w:p>
        </w:tc>
      </w:tr>
      <w:tr w:rsidR="00A55540" w:rsidRPr="0049468E" w:rsidTr="00B42E31">
        <w:tc>
          <w:tcPr>
            <w:tcW w:w="3137" w:type="dxa"/>
          </w:tcPr>
          <w:p w:rsidR="00A55540" w:rsidRPr="0049468E" w:rsidRDefault="000141C0" w:rsidP="00060DC4">
            <w:pPr>
              <w:shd w:val="clear" w:color="auto" w:fill="FFFFFF"/>
              <w:rPr>
                <w:rFonts w:eastAsia="Times New Roman" w:cs="Times New Roman"/>
                <w:szCs w:val="24"/>
                <w:lang w:val="en"/>
              </w:rPr>
            </w:pPr>
            <w:r>
              <w:rPr>
                <w:rFonts w:eastAsia="Times New Roman" w:cs="Times New Roman"/>
                <w:szCs w:val="24"/>
                <w:lang w:val="en"/>
              </w:rPr>
              <w:t>36</w:t>
            </w:r>
            <w:r>
              <w:rPr>
                <w:rFonts w:cs="Times New Roman"/>
                <w:color w:val="000000" w:themeColor="text1"/>
                <w:szCs w:val="24"/>
              </w:rPr>
              <w:t xml:space="preserve">) </w:t>
            </w:r>
            <w:r w:rsidR="00A55540">
              <w:rPr>
                <w:rFonts w:eastAsia="Times New Roman" w:cs="Times New Roman"/>
                <w:szCs w:val="24"/>
                <w:lang w:val="en"/>
              </w:rPr>
              <w:t>Screening Services – Duplicate</w:t>
            </w:r>
          </w:p>
        </w:tc>
        <w:tc>
          <w:tcPr>
            <w:tcW w:w="7231" w:type="dxa"/>
          </w:tcPr>
          <w:p w:rsidR="00A55540" w:rsidRPr="0049468E" w:rsidRDefault="00A55540" w:rsidP="00DE6A9F">
            <w:pPr>
              <w:shd w:val="clear" w:color="auto" w:fill="FFFFFF"/>
              <w:rPr>
                <w:rFonts w:eastAsia="Times New Roman" w:cs="Times New Roman"/>
                <w:szCs w:val="24"/>
                <w:lang w:val="en"/>
              </w:rPr>
            </w:pPr>
            <w:r w:rsidRPr="00DE6A9F">
              <w:rPr>
                <w:rFonts w:eastAsia="Times New Roman" w:cs="Times New Roman"/>
                <w:szCs w:val="24"/>
                <w:lang w:val="en"/>
              </w:rPr>
              <w:t xml:space="preserve">The Department will disallow payment for </w:t>
            </w:r>
            <w:r w:rsidRPr="0049468E">
              <w:rPr>
                <w:rFonts w:eastAsia="Times New Roman" w:cs="Times New Roman"/>
                <w:szCs w:val="24"/>
                <w:lang w:val="en"/>
              </w:rPr>
              <w:t xml:space="preserve">screening </w:t>
            </w:r>
            <w:r>
              <w:rPr>
                <w:rFonts w:eastAsia="Times New Roman" w:cs="Times New Roman"/>
                <w:szCs w:val="24"/>
                <w:lang w:val="en"/>
              </w:rPr>
              <w:t xml:space="preserve">services that </w:t>
            </w:r>
            <w:r w:rsidRPr="0049468E">
              <w:rPr>
                <w:rFonts w:eastAsia="Times New Roman" w:cs="Times New Roman"/>
                <w:szCs w:val="24"/>
                <w:lang w:val="en"/>
              </w:rPr>
              <w:t>duplicated other screening without documentation to support that such additional screening was medically necessary.</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5(d)</w:t>
            </w:r>
          </w:p>
        </w:tc>
      </w:tr>
      <w:tr w:rsidR="00A55540" w:rsidRPr="0049468E" w:rsidTr="00B42E31">
        <w:tc>
          <w:tcPr>
            <w:tcW w:w="3137" w:type="dxa"/>
          </w:tcPr>
          <w:p w:rsidR="00A55540" w:rsidRPr="0049468E" w:rsidRDefault="000141C0" w:rsidP="00060DC4">
            <w:pPr>
              <w:shd w:val="clear" w:color="auto" w:fill="FFFFFF"/>
              <w:rPr>
                <w:rFonts w:eastAsia="Times New Roman" w:cs="Times New Roman"/>
                <w:szCs w:val="24"/>
                <w:lang w:val="en"/>
              </w:rPr>
            </w:pPr>
            <w:r>
              <w:rPr>
                <w:rFonts w:eastAsia="Times New Roman" w:cs="Times New Roman"/>
                <w:szCs w:val="24"/>
                <w:lang w:val="en"/>
              </w:rPr>
              <w:t>37</w:t>
            </w:r>
            <w:r>
              <w:rPr>
                <w:rFonts w:cs="Times New Roman"/>
                <w:color w:val="000000" w:themeColor="text1"/>
                <w:szCs w:val="24"/>
              </w:rPr>
              <w:t xml:space="preserve">) </w:t>
            </w:r>
            <w:r w:rsidR="00A55540">
              <w:rPr>
                <w:rFonts w:eastAsia="Times New Roman" w:cs="Times New Roman"/>
                <w:szCs w:val="24"/>
                <w:lang w:val="en"/>
              </w:rPr>
              <w:t>Screening Services – Not Approved Performer</w:t>
            </w:r>
          </w:p>
        </w:tc>
        <w:tc>
          <w:tcPr>
            <w:tcW w:w="7231" w:type="dxa"/>
          </w:tcPr>
          <w:p w:rsidR="00A55540" w:rsidRDefault="00A55540" w:rsidP="000E4206">
            <w:pPr>
              <w:shd w:val="clear" w:color="auto" w:fill="FFFFFF"/>
              <w:rPr>
                <w:rFonts w:eastAsia="Times New Roman" w:cs="Times New Roman"/>
                <w:szCs w:val="24"/>
                <w:lang w:val="en"/>
              </w:rPr>
            </w:pPr>
            <w:r w:rsidRPr="00DE6A9F">
              <w:rPr>
                <w:rFonts w:eastAsia="Times New Roman" w:cs="Times New Roman"/>
                <w:szCs w:val="24"/>
                <w:lang w:val="en"/>
              </w:rPr>
              <w:t xml:space="preserve">The Department will disallow payment for </w:t>
            </w:r>
            <w:r>
              <w:rPr>
                <w:rFonts w:eastAsia="Times New Roman" w:cs="Times New Roman"/>
                <w:szCs w:val="24"/>
                <w:lang w:val="en"/>
              </w:rPr>
              <w:t>s</w:t>
            </w:r>
            <w:r w:rsidRPr="0049468E">
              <w:rPr>
                <w:rFonts w:eastAsia="Times New Roman" w:cs="Times New Roman"/>
                <w:szCs w:val="24"/>
                <w:lang w:val="en"/>
              </w:rPr>
              <w:t xml:space="preserve">creening services </w:t>
            </w:r>
            <w:r>
              <w:rPr>
                <w:rFonts w:eastAsia="Times New Roman" w:cs="Times New Roman"/>
                <w:szCs w:val="24"/>
                <w:lang w:val="en"/>
              </w:rPr>
              <w:t xml:space="preserve">that were </w:t>
            </w:r>
            <w:r w:rsidRPr="0049468E">
              <w:rPr>
                <w:rFonts w:eastAsia="Times New Roman" w:cs="Times New Roman"/>
                <w:szCs w:val="24"/>
                <w:lang w:val="en"/>
              </w:rPr>
              <w:t xml:space="preserve">not provided by a qualified </w:t>
            </w:r>
            <w:r>
              <w:rPr>
                <w:rFonts w:eastAsia="Times New Roman" w:cs="Times New Roman"/>
                <w:szCs w:val="24"/>
                <w:lang w:val="en"/>
              </w:rPr>
              <w:t>EIS</w:t>
            </w:r>
            <w:r w:rsidRPr="0049468E">
              <w:rPr>
                <w:rFonts w:eastAsia="Times New Roman" w:cs="Times New Roman"/>
                <w:szCs w:val="24"/>
                <w:lang w:val="en"/>
              </w:rPr>
              <w:t xml:space="preserve"> perform</w:t>
            </w:r>
            <w:r>
              <w:rPr>
                <w:rFonts w:eastAsia="Times New Roman" w:cs="Times New Roman"/>
                <w:szCs w:val="24"/>
                <w:lang w:val="en"/>
              </w:rPr>
              <w:t xml:space="preserve">ing provider who complies with the lead agency’s </w:t>
            </w:r>
            <w:r w:rsidRPr="0049468E">
              <w:rPr>
                <w:rFonts w:eastAsia="Times New Roman" w:cs="Times New Roman"/>
                <w:szCs w:val="24"/>
                <w:lang w:val="en"/>
              </w:rPr>
              <w:t>screening procedures.</w:t>
            </w:r>
          </w:p>
          <w:p w:rsidR="00991591" w:rsidRDefault="00991591" w:rsidP="000E4206">
            <w:pPr>
              <w:shd w:val="clear" w:color="auto" w:fill="FFFFFF"/>
              <w:rPr>
                <w:rFonts w:eastAsia="Times New Roman" w:cs="Times New Roman"/>
                <w:szCs w:val="24"/>
                <w:lang w:val="en"/>
              </w:rPr>
            </w:pPr>
          </w:p>
          <w:p w:rsidR="00991591" w:rsidRPr="0049468E" w:rsidRDefault="00991591" w:rsidP="000E4206">
            <w:pPr>
              <w:shd w:val="clear" w:color="auto" w:fill="FFFFFF"/>
              <w:rPr>
                <w:rFonts w:eastAsia="Times New Roman" w:cs="Times New Roman"/>
                <w:szCs w:val="24"/>
                <w:lang w:val="en"/>
              </w:rPr>
            </w:pPr>
          </w:p>
        </w:tc>
        <w:tc>
          <w:tcPr>
            <w:tcW w:w="3150" w:type="dxa"/>
          </w:tcPr>
          <w:p w:rsidR="00A55540" w:rsidRPr="0049468E" w:rsidRDefault="00A55540" w:rsidP="00F36A30">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5(f)</w:t>
            </w:r>
          </w:p>
        </w:tc>
      </w:tr>
      <w:tr w:rsidR="00A55540" w:rsidRPr="0049468E" w:rsidTr="00B42E31">
        <w:tc>
          <w:tcPr>
            <w:tcW w:w="3137" w:type="dxa"/>
          </w:tcPr>
          <w:p w:rsidR="00A55540" w:rsidRDefault="000141C0" w:rsidP="00A55540">
            <w:pPr>
              <w:shd w:val="clear" w:color="auto" w:fill="FFFFFF"/>
              <w:rPr>
                <w:rFonts w:eastAsia="Times New Roman" w:cs="Times New Roman"/>
                <w:color w:val="FF0000"/>
                <w:szCs w:val="24"/>
                <w:lang w:val="en"/>
              </w:rPr>
            </w:pPr>
            <w:r>
              <w:rPr>
                <w:rFonts w:eastAsia="Times New Roman" w:cs="Times New Roman"/>
                <w:szCs w:val="24"/>
                <w:lang w:val="en"/>
              </w:rPr>
              <w:lastRenderedPageBreak/>
              <w:t>38</w:t>
            </w:r>
            <w:r>
              <w:rPr>
                <w:rFonts w:cs="Times New Roman"/>
                <w:color w:val="000000" w:themeColor="text1"/>
                <w:szCs w:val="24"/>
              </w:rPr>
              <w:t xml:space="preserve">) </w:t>
            </w:r>
            <w:r w:rsidR="00A55540">
              <w:rPr>
                <w:rFonts w:eastAsia="Times New Roman" w:cs="Times New Roman"/>
                <w:szCs w:val="24"/>
                <w:lang w:val="en"/>
              </w:rPr>
              <w:t>Documentation – Performing Provider Qualifications</w:t>
            </w:r>
            <w:r w:rsidR="000C4982">
              <w:rPr>
                <w:rFonts w:eastAsia="Times New Roman" w:cs="Times New Roman"/>
                <w:szCs w:val="24"/>
                <w:lang w:val="en"/>
              </w:rPr>
              <w:t xml:space="preserve">  </w:t>
            </w:r>
            <w:r w:rsidR="000C4982">
              <w:rPr>
                <w:rFonts w:eastAsia="Times New Roman" w:cs="Times New Roman"/>
                <w:color w:val="FF0000"/>
                <w:szCs w:val="24"/>
                <w:lang w:val="en"/>
              </w:rPr>
              <w:t xml:space="preserve">         Personnel  p. 1</w:t>
            </w:r>
          </w:p>
          <w:p w:rsidR="000C4982" w:rsidRPr="00991591" w:rsidRDefault="000C4982" w:rsidP="00A55540">
            <w:pPr>
              <w:shd w:val="clear" w:color="auto" w:fill="FFFFFF"/>
              <w:rPr>
                <w:rFonts w:eastAsia="Times New Roman" w:cs="Times New Roman"/>
                <w:color w:val="FF0000"/>
                <w:szCs w:val="24"/>
                <w:lang w:val="en"/>
              </w:rPr>
            </w:pPr>
            <w:r w:rsidRPr="00863477">
              <w:rPr>
                <w:rFonts w:eastAsia="Times New Roman" w:cs="Times New Roman"/>
                <w:color w:val="FF0000"/>
                <w:szCs w:val="24"/>
                <w:lang w:val="en"/>
              </w:rPr>
              <w:t>Plan Doc</w:t>
            </w:r>
            <w:r>
              <w:rPr>
                <w:rFonts w:eastAsia="Times New Roman" w:cs="Times New Roman"/>
                <w:color w:val="FF0000"/>
                <w:szCs w:val="24"/>
                <w:lang w:val="en"/>
              </w:rPr>
              <w:t xml:space="preserve"> </w:t>
            </w:r>
            <w:r w:rsidR="00863477">
              <w:rPr>
                <w:rFonts w:eastAsia="Times New Roman" w:cs="Times New Roman"/>
                <w:color w:val="FF0000"/>
                <w:szCs w:val="24"/>
                <w:lang w:val="en"/>
              </w:rPr>
              <w:t xml:space="preserve"> p. 3-4</w:t>
            </w:r>
          </w:p>
        </w:tc>
        <w:tc>
          <w:tcPr>
            <w:tcW w:w="7231" w:type="dxa"/>
          </w:tcPr>
          <w:p w:rsidR="00A55540" w:rsidRPr="0049468E" w:rsidRDefault="00A55540" w:rsidP="00DE6A9F">
            <w:pPr>
              <w:shd w:val="clear" w:color="auto" w:fill="FFFFFF"/>
              <w:rPr>
                <w:rFonts w:eastAsia="Times New Roman" w:cs="Times New Roman"/>
                <w:szCs w:val="24"/>
                <w:lang w:val="en"/>
              </w:rPr>
            </w:pPr>
            <w:r w:rsidRPr="00DE6A9F">
              <w:rPr>
                <w:rFonts w:eastAsia="Times New Roman" w:cs="Times New Roman"/>
                <w:szCs w:val="24"/>
                <w:lang w:val="en"/>
              </w:rPr>
              <w:t xml:space="preserve">The Department will disallow payment </w:t>
            </w:r>
            <w:r>
              <w:rPr>
                <w:rFonts w:eastAsia="Times New Roman" w:cs="Times New Roman"/>
                <w:szCs w:val="24"/>
                <w:lang w:val="en"/>
              </w:rPr>
              <w:t>if t</w:t>
            </w:r>
            <w:r w:rsidRPr="0049468E">
              <w:rPr>
                <w:rFonts w:eastAsia="Times New Roman" w:cs="Times New Roman"/>
                <w:szCs w:val="24"/>
                <w:lang w:val="en"/>
              </w:rPr>
              <w:t>he</w:t>
            </w:r>
            <w:r>
              <w:rPr>
                <w:rFonts w:eastAsia="Times New Roman" w:cs="Times New Roman"/>
                <w:szCs w:val="24"/>
                <w:lang w:val="en"/>
              </w:rPr>
              <w:t>re</w:t>
            </w:r>
            <w:r w:rsidRPr="0049468E">
              <w:rPr>
                <w:rFonts w:eastAsia="Times New Roman" w:cs="Times New Roman"/>
                <w:szCs w:val="24"/>
                <w:lang w:val="en"/>
              </w:rPr>
              <w:t xml:space="preserve"> </w:t>
            </w:r>
            <w:r>
              <w:rPr>
                <w:rFonts w:eastAsia="Times New Roman" w:cs="Times New Roman"/>
                <w:szCs w:val="24"/>
                <w:lang w:val="en"/>
              </w:rPr>
              <w:t>is no</w:t>
            </w:r>
            <w:r w:rsidRPr="0049468E">
              <w:rPr>
                <w:rFonts w:eastAsia="Times New Roman" w:cs="Times New Roman"/>
                <w:szCs w:val="24"/>
                <w:lang w:val="en"/>
              </w:rPr>
              <w:t xml:space="preserve"> documentation to support the performing provider’s qualifications.  </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8(b)</w:t>
            </w:r>
          </w:p>
        </w:tc>
      </w:tr>
      <w:tr w:rsidR="00A55540" w:rsidRPr="0049468E" w:rsidTr="00B42E31">
        <w:tc>
          <w:tcPr>
            <w:tcW w:w="3137" w:type="dxa"/>
          </w:tcPr>
          <w:p w:rsidR="00A55540" w:rsidRDefault="000141C0" w:rsidP="00060DC4">
            <w:pPr>
              <w:shd w:val="clear" w:color="auto" w:fill="FFFFFF"/>
              <w:rPr>
                <w:rFonts w:eastAsia="Times New Roman" w:cs="Times New Roman"/>
                <w:szCs w:val="24"/>
                <w:lang w:val="en"/>
              </w:rPr>
            </w:pPr>
            <w:r>
              <w:rPr>
                <w:rFonts w:eastAsia="Times New Roman" w:cs="Times New Roman"/>
                <w:szCs w:val="24"/>
                <w:lang w:val="en"/>
              </w:rPr>
              <w:t>39</w:t>
            </w:r>
            <w:r>
              <w:rPr>
                <w:rFonts w:cs="Times New Roman"/>
                <w:color w:val="000000" w:themeColor="text1"/>
                <w:szCs w:val="24"/>
              </w:rPr>
              <w:t xml:space="preserve">) </w:t>
            </w:r>
            <w:r w:rsidR="00A55540">
              <w:rPr>
                <w:rFonts w:eastAsia="Times New Roman" w:cs="Times New Roman"/>
                <w:szCs w:val="24"/>
                <w:lang w:val="en"/>
              </w:rPr>
              <w:t>Documentation – Not in Compliance with Program Requirements</w:t>
            </w:r>
          </w:p>
          <w:p w:rsidR="00DD64D3" w:rsidRDefault="00DD64D3"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Records  p. 2</w:t>
            </w:r>
          </w:p>
          <w:p w:rsidR="00DD64D3" w:rsidRPr="00DD64D3" w:rsidRDefault="00DD64D3" w:rsidP="00060DC4">
            <w:pPr>
              <w:shd w:val="clear" w:color="auto" w:fill="FFFFFF"/>
              <w:rPr>
                <w:rFonts w:eastAsia="Times New Roman" w:cs="Times New Roman"/>
                <w:color w:val="FF0000"/>
                <w:szCs w:val="24"/>
                <w:lang w:val="en"/>
              </w:rPr>
            </w:pPr>
            <w:r>
              <w:rPr>
                <w:rFonts w:eastAsia="Times New Roman" w:cs="Times New Roman"/>
                <w:color w:val="FF0000"/>
                <w:szCs w:val="24"/>
                <w:lang w:val="en"/>
              </w:rPr>
              <w:t>Plan Doc  p. 2-4</w:t>
            </w:r>
          </w:p>
        </w:tc>
        <w:tc>
          <w:tcPr>
            <w:tcW w:w="7231" w:type="dxa"/>
          </w:tcPr>
          <w:p w:rsidR="00A55540" w:rsidRDefault="00A55540" w:rsidP="00356EA8">
            <w:pPr>
              <w:shd w:val="clear" w:color="auto" w:fill="FFFFFF"/>
            </w:pPr>
            <w:r w:rsidRPr="00DE6A9F">
              <w:rPr>
                <w:rFonts w:eastAsia="Times New Roman" w:cs="Times New Roman"/>
                <w:szCs w:val="24"/>
                <w:lang w:val="en"/>
              </w:rPr>
              <w:t xml:space="preserve">The Department will disallow payment </w:t>
            </w:r>
            <w:r>
              <w:rPr>
                <w:rFonts w:eastAsia="Times New Roman" w:cs="Times New Roman"/>
                <w:szCs w:val="24"/>
                <w:lang w:val="en"/>
              </w:rPr>
              <w:t xml:space="preserve">if </w:t>
            </w:r>
            <w:r w:rsidRPr="0049468E">
              <w:rPr>
                <w:rFonts w:eastAsia="Times New Roman" w:cs="Times New Roman"/>
                <w:szCs w:val="24"/>
                <w:lang w:val="en"/>
              </w:rPr>
              <w:t xml:space="preserve">documentation </w:t>
            </w:r>
            <w:r>
              <w:rPr>
                <w:rFonts w:eastAsia="Times New Roman" w:cs="Times New Roman"/>
                <w:szCs w:val="24"/>
                <w:lang w:val="en"/>
              </w:rPr>
              <w:t xml:space="preserve">for the paid services </w:t>
            </w:r>
            <w:r w:rsidRPr="0049468E">
              <w:rPr>
                <w:rFonts w:eastAsia="Times New Roman" w:cs="Times New Roman"/>
                <w:szCs w:val="24"/>
                <w:lang w:val="en"/>
              </w:rPr>
              <w:t>was not mai</w:t>
            </w:r>
            <w:r>
              <w:rPr>
                <w:rFonts w:eastAsia="Times New Roman" w:cs="Times New Roman"/>
                <w:szCs w:val="24"/>
                <w:lang w:val="en"/>
              </w:rPr>
              <w:t>ntained in accordance with the D</w:t>
            </w:r>
            <w:r w:rsidRPr="0049468E">
              <w:rPr>
                <w:rFonts w:eastAsia="Times New Roman" w:cs="Times New Roman"/>
                <w:szCs w:val="24"/>
                <w:lang w:val="en"/>
              </w:rPr>
              <w:t xml:space="preserve">epartment and </w:t>
            </w:r>
            <w:r>
              <w:rPr>
                <w:rFonts w:eastAsia="Times New Roman" w:cs="Times New Roman"/>
                <w:szCs w:val="24"/>
                <w:lang w:val="en"/>
              </w:rPr>
              <w:t xml:space="preserve">lead agency </w:t>
            </w:r>
            <w:r w:rsidRPr="0049468E">
              <w:rPr>
                <w:rFonts w:eastAsia="Times New Roman" w:cs="Times New Roman"/>
                <w:szCs w:val="24"/>
                <w:lang w:val="en"/>
              </w:rPr>
              <w:t>requirements</w:t>
            </w:r>
            <w:r w:rsidR="007E7FBB">
              <w:rPr>
                <w:rFonts w:eastAsia="Times New Roman" w:cs="Times New Roman"/>
                <w:szCs w:val="24"/>
                <w:lang w:val="en"/>
              </w:rPr>
              <w:t xml:space="preserve"> (in accordance with lead agency requirements, certain information, such as Medicaid identification number, may be included only on a permanent record but not necessarily on each visit note)</w:t>
            </w:r>
            <w:r w:rsidRPr="0049468E">
              <w:rPr>
                <w:rFonts w:eastAsia="Times New Roman" w:cs="Times New Roman"/>
                <w:szCs w:val="24"/>
                <w:lang w:val="en"/>
              </w:rPr>
              <w:t>.  The documentation shall include the following:</w:t>
            </w:r>
            <w:r>
              <w:t xml:space="preserve"> </w:t>
            </w:r>
          </w:p>
          <w:p w:rsidR="00A55540" w:rsidRPr="00F36A30" w:rsidRDefault="00A55540" w:rsidP="00226A14">
            <w:pPr>
              <w:shd w:val="clear" w:color="auto" w:fill="FFFFFF"/>
              <w:ind w:left="463" w:hanging="463"/>
              <w:rPr>
                <w:rFonts w:eastAsia="Times New Roman" w:cs="Times New Roman"/>
                <w:szCs w:val="24"/>
                <w:lang w:val="en"/>
              </w:rPr>
            </w:pPr>
            <w:r w:rsidRPr="00F36A30">
              <w:rPr>
                <w:rFonts w:eastAsia="Times New Roman" w:cs="Times New Roman"/>
                <w:szCs w:val="24"/>
                <w:lang w:val="en"/>
              </w:rPr>
              <w:t>1)</w:t>
            </w:r>
            <w:r w:rsidRPr="00F36A30">
              <w:rPr>
                <w:rFonts w:eastAsia="Times New Roman" w:cs="Times New Roman"/>
                <w:szCs w:val="24"/>
                <w:lang w:val="en"/>
              </w:rPr>
              <w:tab/>
              <w:t xml:space="preserve">Member’s name, address, </w:t>
            </w:r>
            <w:r w:rsidR="00067C28">
              <w:rPr>
                <w:rFonts w:eastAsia="Times New Roman" w:cs="Times New Roman"/>
                <w:szCs w:val="24"/>
                <w:lang w:val="en"/>
              </w:rPr>
              <w:t xml:space="preserve">and </w:t>
            </w:r>
            <w:r w:rsidRPr="00F36A30">
              <w:rPr>
                <w:rFonts w:eastAsia="Times New Roman" w:cs="Times New Roman"/>
                <w:szCs w:val="24"/>
                <w:lang w:val="en"/>
              </w:rPr>
              <w:t>birth date;</w:t>
            </w:r>
          </w:p>
          <w:p w:rsidR="00A55540" w:rsidRPr="00F36A30" w:rsidRDefault="00A55540" w:rsidP="00226A14">
            <w:pPr>
              <w:shd w:val="clear" w:color="auto" w:fill="FFFFFF"/>
              <w:ind w:left="463" w:hanging="463"/>
              <w:rPr>
                <w:rFonts w:eastAsia="Times New Roman" w:cs="Times New Roman"/>
                <w:szCs w:val="24"/>
                <w:lang w:val="en"/>
              </w:rPr>
            </w:pPr>
            <w:r w:rsidRPr="00F36A30">
              <w:rPr>
                <w:rFonts w:eastAsia="Times New Roman" w:cs="Times New Roman"/>
                <w:szCs w:val="24"/>
                <w:lang w:val="en"/>
              </w:rPr>
              <w:t>(2)</w:t>
            </w:r>
            <w:r w:rsidRPr="00F36A30">
              <w:rPr>
                <w:rFonts w:eastAsia="Times New Roman" w:cs="Times New Roman"/>
                <w:szCs w:val="24"/>
                <w:lang w:val="en"/>
              </w:rPr>
              <w:tab/>
              <w:t>A clinical progress note for each early intervention treatment service rendered.  The practitioner who provided the service on behalf of the billing provider shall sign all clinical progress notes not later than ten days aft</w:t>
            </w:r>
            <w:r>
              <w:rPr>
                <w:rFonts w:eastAsia="Times New Roman" w:cs="Times New Roman"/>
                <w:szCs w:val="24"/>
                <w:lang w:val="en"/>
              </w:rPr>
              <w:t>er the treatment was completed.</w:t>
            </w:r>
            <w:r w:rsidRPr="00F36A30">
              <w:rPr>
                <w:rFonts w:eastAsia="Times New Roman" w:cs="Times New Roman"/>
                <w:szCs w:val="24"/>
                <w:lang w:val="en"/>
              </w:rPr>
              <w:t xml:space="preserve"> Clinical progress notes shall include:</w:t>
            </w:r>
          </w:p>
          <w:p w:rsidR="00A55540" w:rsidRPr="00F36A30" w:rsidRDefault="00A55540" w:rsidP="00226A14">
            <w:pPr>
              <w:shd w:val="clear" w:color="auto" w:fill="FFFFFF"/>
              <w:ind w:left="1183" w:hanging="450"/>
              <w:rPr>
                <w:rFonts w:eastAsia="Times New Roman" w:cs="Times New Roman"/>
                <w:szCs w:val="24"/>
                <w:lang w:val="en"/>
              </w:rPr>
            </w:pPr>
            <w:r w:rsidRPr="00F36A30">
              <w:rPr>
                <w:rFonts w:eastAsia="Times New Roman" w:cs="Times New Roman"/>
                <w:szCs w:val="24"/>
                <w:lang w:val="en"/>
              </w:rPr>
              <w:t>(A)</w:t>
            </w:r>
            <w:r w:rsidRPr="00F36A30">
              <w:rPr>
                <w:rFonts w:eastAsia="Times New Roman" w:cs="Times New Roman"/>
                <w:szCs w:val="24"/>
                <w:lang w:val="en"/>
              </w:rPr>
              <w:tab/>
              <w:t xml:space="preserve">Types of </w:t>
            </w:r>
            <w:r>
              <w:rPr>
                <w:rFonts w:eastAsia="Times New Roman" w:cs="Times New Roman"/>
                <w:szCs w:val="24"/>
                <w:lang w:val="en"/>
              </w:rPr>
              <w:t>EITS</w:t>
            </w:r>
            <w:r w:rsidRPr="00F36A30">
              <w:rPr>
                <w:rFonts w:eastAsia="Times New Roman" w:cs="Times New Roman"/>
                <w:szCs w:val="24"/>
                <w:lang w:val="en"/>
              </w:rPr>
              <w:t xml:space="preserve"> provided; </w:t>
            </w:r>
          </w:p>
          <w:p w:rsidR="00A55540" w:rsidRPr="00F36A30" w:rsidRDefault="00A55540" w:rsidP="00226A14">
            <w:pPr>
              <w:shd w:val="clear" w:color="auto" w:fill="FFFFFF"/>
              <w:ind w:left="1183" w:hanging="450"/>
              <w:rPr>
                <w:rFonts w:eastAsia="Times New Roman" w:cs="Times New Roman"/>
                <w:szCs w:val="24"/>
                <w:lang w:val="en"/>
              </w:rPr>
            </w:pPr>
            <w:r w:rsidRPr="00F36A30">
              <w:rPr>
                <w:rFonts w:eastAsia="Times New Roman" w:cs="Times New Roman"/>
                <w:szCs w:val="24"/>
                <w:lang w:val="en"/>
              </w:rPr>
              <w:t>(B)</w:t>
            </w:r>
            <w:r w:rsidRPr="00F36A30">
              <w:rPr>
                <w:rFonts w:eastAsia="Times New Roman" w:cs="Times New Roman"/>
                <w:szCs w:val="24"/>
                <w:lang w:val="en"/>
              </w:rPr>
              <w:tab/>
              <w:t xml:space="preserve">Date and start time and end time of the treatment; </w:t>
            </w:r>
          </w:p>
          <w:p w:rsidR="00A55540" w:rsidRPr="00F36A30" w:rsidRDefault="00A55540" w:rsidP="00226A14">
            <w:pPr>
              <w:shd w:val="clear" w:color="auto" w:fill="FFFFFF"/>
              <w:ind w:left="1183" w:hanging="450"/>
              <w:rPr>
                <w:rFonts w:eastAsia="Times New Roman" w:cs="Times New Roman"/>
                <w:szCs w:val="24"/>
                <w:lang w:val="en"/>
              </w:rPr>
            </w:pPr>
            <w:r>
              <w:rPr>
                <w:rFonts w:eastAsia="Times New Roman" w:cs="Times New Roman"/>
                <w:szCs w:val="24"/>
                <w:lang w:val="en"/>
              </w:rPr>
              <w:t>(C</w:t>
            </w:r>
            <w:r w:rsidRPr="00F36A30">
              <w:rPr>
                <w:rFonts w:eastAsia="Times New Roman" w:cs="Times New Roman"/>
                <w:szCs w:val="24"/>
                <w:lang w:val="en"/>
              </w:rPr>
              <w:t>)</w:t>
            </w:r>
            <w:r w:rsidRPr="00F36A30">
              <w:rPr>
                <w:rFonts w:eastAsia="Times New Roman" w:cs="Times New Roman"/>
                <w:szCs w:val="24"/>
                <w:lang w:val="en"/>
              </w:rPr>
              <w:tab/>
              <w:t>The location or site at which the treatment was rendered, including the type of setting where the treatment was rendered; and</w:t>
            </w:r>
          </w:p>
          <w:p w:rsidR="00A55540" w:rsidRPr="0049468E" w:rsidRDefault="00A55540" w:rsidP="002A53A5">
            <w:pPr>
              <w:shd w:val="clear" w:color="auto" w:fill="FFFFFF"/>
              <w:ind w:left="1183" w:hanging="450"/>
              <w:rPr>
                <w:rFonts w:eastAsia="Times New Roman" w:cs="Times New Roman"/>
                <w:szCs w:val="24"/>
                <w:lang w:val="en"/>
              </w:rPr>
            </w:pPr>
            <w:r>
              <w:rPr>
                <w:rFonts w:eastAsia="Times New Roman" w:cs="Times New Roman"/>
                <w:szCs w:val="24"/>
                <w:lang w:val="en"/>
              </w:rPr>
              <w:t>(D</w:t>
            </w:r>
            <w:r w:rsidRPr="00F36A30">
              <w:rPr>
                <w:rFonts w:eastAsia="Times New Roman" w:cs="Times New Roman"/>
                <w:szCs w:val="24"/>
                <w:lang w:val="en"/>
              </w:rPr>
              <w:t>)</w:t>
            </w:r>
            <w:r w:rsidRPr="00F36A30">
              <w:rPr>
                <w:rFonts w:eastAsia="Times New Roman" w:cs="Times New Roman"/>
                <w:szCs w:val="24"/>
                <w:lang w:val="en"/>
              </w:rPr>
              <w:tab/>
              <w:t>The names</w:t>
            </w:r>
            <w:r>
              <w:rPr>
                <w:rFonts w:eastAsia="Times New Roman" w:cs="Times New Roman"/>
                <w:szCs w:val="24"/>
                <w:lang w:val="en"/>
              </w:rPr>
              <w:t xml:space="preserve"> or role </w:t>
            </w:r>
            <w:r w:rsidRPr="00F36A30">
              <w:rPr>
                <w:rFonts w:eastAsia="Times New Roman" w:cs="Times New Roman"/>
                <w:szCs w:val="24"/>
                <w:lang w:val="en"/>
              </w:rPr>
              <w:t xml:space="preserve">of each individual who </w:t>
            </w:r>
            <w:r>
              <w:rPr>
                <w:rFonts w:eastAsia="Times New Roman" w:cs="Times New Roman"/>
                <w:szCs w:val="24"/>
                <w:lang w:val="en"/>
              </w:rPr>
              <w:t xml:space="preserve">primarily </w:t>
            </w:r>
            <w:r w:rsidRPr="00F36A30">
              <w:rPr>
                <w:rFonts w:eastAsia="Times New Roman" w:cs="Times New Roman"/>
                <w:szCs w:val="24"/>
                <w:lang w:val="en"/>
              </w:rPr>
              <w:t xml:space="preserve">participated in the </w:t>
            </w:r>
            <w:r>
              <w:rPr>
                <w:rFonts w:eastAsia="Times New Roman" w:cs="Times New Roman"/>
                <w:szCs w:val="24"/>
                <w:lang w:val="en"/>
              </w:rPr>
              <w:t>EITS</w:t>
            </w:r>
            <w:r w:rsidRPr="00F36A30">
              <w:rPr>
                <w:rFonts w:eastAsia="Times New Roman" w:cs="Times New Roman"/>
                <w:szCs w:val="24"/>
                <w:lang w:val="en"/>
              </w:rPr>
              <w:t>.</w:t>
            </w:r>
            <w:r w:rsidR="00E155A9">
              <w:rPr>
                <w:rFonts w:eastAsia="Times New Roman" w:cs="Times New Roman"/>
                <w:szCs w:val="24"/>
                <w:lang w:val="en"/>
              </w:rPr>
              <w:t xml:space="preserve"> </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w:t>
            </w:r>
            <w:r w:rsidRPr="00A55540">
              <w:t>§ 17b-262-1118(a)</w:t>
            </w:r>
            <w:r>
              <w:t>;</w:t>
            </w:r>
            <w:r w:rsidRPr="007F5734">
              <w:t xml:space="preserve"> 17b-262-111</w:t>
            </w:r>
            <w:r>
              <w:t>8(c)</w:t>
            </w:r>
          </w:p>
        </w:tc>
      </w:tr>
      <w:tr w:rsidR="00A55540" w:rsidRPr="0049468E" w:rsidTr="00B42E31">
        <w:tc>
          <w:tcPr>
            <w:tcW w:w="3137" w:type="dxa"/>
          </w:tcPr>
          <w:p w:rsidR="00A55540" w:rsidRDefault="000141C0" w:rsidP="00A55540">
            <w:pPr>
              <w:shd w:val="clear" w:color="auto" w:fill="FFFFFF"/>
              <w:rPr>
                <w:rFonts w:eastAsia="Times New Roman" w:cs="Times New Roman"/>
                <w:szCs w:val="24"/>
                <w:lang w:val="en"/>
              </w:rPr>
            </w:pPr>
            <w:r>
              <w:rPr>
                <w:rFonts w:eastAsia="Times New Roman" w:cs="Times New Roman"/>
                <w:szCs w:val="24"/>
                <w:lang w:val="en"/>
              </w:rPr>
              <w:t>40</w:t>
            </w:r>
            <w:r>
              <w:rPr>
                <w:rFonts w:cs="Times New Roman"/>
                <w:color w:val="000000" w:themeColor="text1"/>
                <w:szCs w:val="24"/>
              </w:rPr>
              <w:t xml:space="preserve">) </w:t>
            </w:r>
            <w:r w:rsidR="00A55540">
              <w:rPr>
                <w:rFonts w:eastAsia="Times New Roman" w:cs="Times New Roman"/>
                <w:szCs w:val="24"/>
                <w:lang w:val="en"/>
              </w:rPr>
              <w:t>Documentation – Not in Original Form</w:t>
            </w:r>
          </w:p>
          <w:p w:rsidR="006F1BA0" w:rsidRPr="006F1BA0" w:rsidRDefault="006F1BA0" w:rsidP="00A55540">
            <w:pPr>
              <w:shd w:val="clear" w:color="auto" w:fill="FFFFFF"/>
              <w:rPr>
                <w:rFonts w:eastAsia="Times New Roman" w:cs="Times New Roman"/>
                <w:color w:val="FF0000"/>
                <w:szCs w:val="24"/>
                <w:lang w:val="en"/>
              </w:rPr>
            </w:pPr>
            <w:r w:rsidRPr="006F1BA0">
              <w:rPr>
                <w:rFonts w:eastAsia="Times New Roman" w:cs="Times New Roman"/>
                <w:color w:val="FF0000"/>
                <w:szCs w:val="24"/>
                <w:lang w:val="en"/>
              </w:rPr>
              <w:t>Plan Doc  p. 1</w:t>
            </w:r>
          </w:p>
          <w:p w:rsidR="006F1BA0" w:rsidRPr="006F1BA0" w:rsidRDefault="006F1BA0" w:rsidP="00A55540">
            <w:pPr>
              <w:shd w:val="clear" w:color="auto" w:fill="FFFFFF"/>
              <w:rPr>
                <w:rFonts w:eastAsia="Times New Roman" w:cs="Times New Roman"/>
                <w:color w:val="FF0000"/>
                <w:szCs w:val="24"/>
                <w:lang w:val="en"/>
              </w:rPr>
            </w:pPr>
            <w:r w:rsidRPr="006F1BA0">
              <w:rPr>
                <w:rFonts w:eastAsia="Times New Roman" w:cs="Times New Roman"/>
                <w:color w:val="FF0000"/>
                <w:szCs w:val="24"/>
                <w:lang w:val="en"/>
              </w:rPr>
              <w:t>Transfers  p. 2</w:t>
            </w:r>
          </w:p>
          <w:p w:rsidR="006F1BA0" w:rsidRPr="0049468E" w:rsidRDefault="006F1BA0" w:rsidP="00A55540">
            <w:pPr>
              <w:shd w:val="clear" w:color="auto" w:fill="FFFFFF"/>
              <w:rPr>
                <w:rFonts w:eastAsia="Times New Roman" w:cs="Times New Roman"/>
                <w:szCs w:val="24"/>
                <w:lang w:val="en"/>
              </w:rPr>
            </w:pPr>
            <w:r w:rsidRPr="006F1BA0">
              <w:rPr>
                <w:rFonts w:eastAsia="Times New Roman" w:cs="Times New Roman"/>
                <w:color w:val="FF0000"/>
                <w:szCs w:val="24"/>
                <w:lang w:val="en"/>
              </w:rPr>
              <w:t>Records  p. 2</w:t>
            </w:r>
          </w:p>
        </w:tc>
        <w:tc>
          <w:tcPr>
            <w:tcW w:w="7231" w:type="dxa"/>
          </w:tcPr>
          <w:p w:rsidR="00A55540" w:rsidRPr="0049468E" w:rsidRDefault="00A55540" w:rsidP="008109F9">
            <w:pPr>
              <w:shd w:val="clear" w:color="auto" w:fill="FFFFFF"/>
              <w:rPr>
                <w:rFonts w:eastAsia="Times New Roman" w:cs="Times New Roman"/>
                <w:bCs/>
                <w:kern w:val="36"/>
                <w:szCs w:val="24"/>
                <w:lang w:val="en"/>
              </w:rPr>
            </w:pPr>
            <w:r w:rsidRPr="00DE6A9F">
              <w:rPr>
                <w:rFonts w:cs="Times New Roman"/>
                <w:color w:val="000000" w:themeColor="text1"/>
                <w:szCs w:val="24"/>
              </w:rPr>
              <w:t>The Departm</w:t>
            </w:r>
            <w:r>
              <w:rPr>
                <w:rFonts w:cs="Times New Roman"/>
                <w:color w:val="000000" w:themeColor="text1"/>
                <w:szCs w:val="24"/>
              </w:rPr>
              <w:t xml:space="preserve">ent will disallow payment if </w:t>
            </w:r>
            <w:proofErr w:type="spellStart"/>
            <w:r>
              <w:rPr>
                <w:rFonts w:cs="Times New Roman"/>
                <w:color w:val="000000" w:themeColor="text1"/>
                <w:szCs w:val="24"/>
              </w:rPr>
              <w:t>t</w:t>
            </w:r>
            <w:r w:rsidRPr="0049468E">
              <w:rPr>
                <w:rFonts w:eastAsia="Times New Roman" w:cs="Times New Roman"/>
                <w:szCs w:val="24"/>
                <w:lang w:val="en"/>
              </w:rPr>
              <w:t>he</w:t>
            </w:r>
            <w:proofErr w:type="spellEnd"/>
            <w:r w:rsidRPr="0049468E">
              <w:rPr>
                <w:rFonts w:eastAsia="Times New Roman" w:cs="Times New Roman"/>
                <w:szCs w:val="24"/>
                <w:lang w:val="en"/>
              </w:rPr>
              <w:t xml:space="preserve"> documentation was not maintained in its original form or a secured electronic format</w:t>
            </w:r>
          </w:p>
        </w:tc>
        <w:tc>
          <w:tcPr>
            <w:tcW w:w="3150" w:type="dxa"/>
          </w:tcPr>
          <w:p w:rsidR="00A55540" w:rsidRPr="0049468E" w:rsidRDefault="00A55540" w:rsidP="00060DC4">
            <w:pPr>
              <w:shd w:val="clear" w:color="auto" w:fill="FFFFFF"/>
              <w:rPr>
                <w:rFonts w:eastAsia="Times New Roman" w:cs="Times New Roman"/>
                <w:szCs w:val="24"/>
                <w:lang w:val="en"/>
              </w:rPr>
            </w:pPr>
            <w:r w:rsidRPr="007F5734">
              <w:t xml:space="preserve">Conn. Agencies </w:t>
            </w:r>
            <w:proofErr w:type="spellStart"/>
            <w:r w:rsidRPr="007F5734">
              <w:t>Regs</w:t>
            </w:r>
            <w:proofErr w:type="spellEnd"/>
            <w:r w:rsidRPr="007F5734">
              <w:t>. § 17b-262-111</w:t>
            </w:r>
            <w:r>
              <w:t>8(d)</w:t>
            </w:r>
          </w:p>
        </w:tc>
      </w:tr>
    </w:tbl>
    <w:p w:rsidR="00C74B46" w:rsidRPr="0049468E" w:rsidRDefault="00C74B46" w:rsidP="0049468E">
      <w:pPr>
        <w:shd w:val="clear" w:color="auto" w:fill="FFFFFF"/>
        <w:spacing w:after="0"/>
        <w:rPr>
          <w:rFonts w:eastAsia="Times New Roman" w:cs="Times New Roman"/>
          <w:bCs/>
          <w:kern w:val="36"/>
          <w:szCs w:val="24"/>
          <w:lang w:val="en"/>
        </w:rPr>
      </w:pPr>
    </w:p>
    <w:sectPr w:rsidR="00C74B46" w:rsidRPr="0049468E" w:rsidSect="00226A14">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FA5" w:rsidRDefault="00A33FA5" w:rsidP="003A683F">
      <w:pPr>
        <w:spacing w:after="0" w:line="240" w:lineRule="auto"/>
      </w:pPr>
      <w:r>
        <w:separator/>
      </w:r>
    </w:p>
  </w:endnote>
  <w:endnote w:type="continuationSeparator" w:id="0">
    <w:p w:rsidR="00A33FA5" w:rsidRDefault="00A33FA5" w:rsidP="003A6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406"/>
      <w:docPartObj>
        <w:docPartGallery w:val="Page Numbers (Bottom of Page)"/>
        <w:docPartUnique/>
      </w:docPartObj>
    </w:sdtPr>
    <w:sdtEndPr>
      <w:rPr>
        <w:noProof/>
      </w:rPr>
    </w:sdtEndPr>
    <w:sdtContent>
      <w:p w:rsidR="00546C47" w:rsidRDefault="00546C47">
        <w:pPr>
          <w:pStyle w:val="Footer"/>
          <w:jc w:val="center"/>
        </w:pPr>
        <w:r>
          <w:fldChar w:fldCharType="begin"/>
        </w:r>
        <w:r>
          <w:instrText xml:space="preserve"> PAGE   \* MERGEFORMAT </w:instrText>
        </w:r>
        <w:r>
          <w:fldChar w:fldCharType="separate"/>
        </w:r>
        <w:r w:rsidR="005C4A0D">
          <w:rPr>
            <w:noProof/>
          </w:rPr>
          <w:t>5</w:t>
        </w:r>
        <w:r>
          <w:rPr>
            <w:noProof/>
          </w:rPr>
          <w:fldChar w:fldCharType="end"/>
        </w:r>
      </w:p>
    </w:sdtContent>
  </w:sdt>
  <w:p w:rsidR="00546C47" w:rsidRDefault="00546C47">
    <w:pPr>
      <w:pStyle w:val="Footer"/>
    </w:pPr>
  </w:p>
  <w:p w:rsidR="00546C47" w:rsidRDefault="007725A9">
    <w:r>
      <w:t xml:space="preserve">(Last updated </w:t>
    </w:r>
    <w:r w:rsidR="005C4A0D">
      <w:t>January 1, 2019</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FA5" w:rsidRDefault="00A33FA5" w:rsidP="003A683F">
      <w:pPr>
        <w:spacing w:after="0" w:line="240" w:lineRule="auto"/>
      </w:pPr>
      <w:r>
        <w:separator/>
      </w:r>
    </w:p>
  </w:footnote>
  <w:footnote w:type="continuationSeparator" w:id="0">
    <w:p w:rsidR="00A33FA5" w:rsidRDefault="00A33FA5" w:rsidP="003A6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12E20"/>
    <w:multiLevelType w:val="hybridMultilevel"/>
    <w:tmpl w:val="5B66EE02"/>
    <w:lvl w:ilvl="0" w:tplc="87BEF57E">
      <w:start w:val="1"/>
      <w:numFmt w:val="decimal"/>
      <w:lvlText w:val="(%1)"/>
      <w:lvlJc w:val="left"/>
      <w:pPr>
        <w:tabs>
          <w:tab w:val="num" w:pos="720"/>
        </w:tabs>
        <w:ind w:left="720" w:hanging="720"/>
      </w:pPr>
      <w:rPr>
        <w:rFonts w:hint="default"/>
      </w:rPr>
    </w:lvl>
    <w:lvl w:ilvl="1" w:tplc="818447EA">
      <w:start w:val="1"/>
      <w:numFmt w:val="upperLetter"/>
      <w:lvlText w:val="(%2)"/>
      <w:lvlJc w:val="left"/>
      <w:pPr>
        <w:tabs>
          <w:tab w:val="num" w:pos="1080"/>
        </w:tabs>
        <w:ind w:left="1080" w:hanging="432"/>
      </w:pPr>
      <w:rPr>
        <w:rFonts w:hint="default"/>
      </w:r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 w15:restartNumberingAfterBreak="0">
    <w:nsid w:val="78D12D2B"/>
    <w:multiLevelType w:val="hybridMultilevel"/>
    <w:tmpl w:val="0CF4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32D23"/>
    <w:multiLevelType w:val="hybridMultilevel"/>
    <w:tmpl w:val="FBBE6F52"/>
    <w:lvl w:ilvl="0" w:tplc="035428B4">
      <w:start w:val="1"/>
      <w:numFmt w:val="decimal"/>
      <w:lvlText w:val="(%1)"/>
      <w:lvlJc w:val="left"/>
      <w:pPr>
        <w:tabs>
          <w:tab w:val="num" w:pos="648"/>
        </w:tabs>
        <w:ind w:left="648" w:hanging="648"/>
      </w:pPr>
      <w:rPr>
        <w:rFonts w:hint="default"/>
        <w:b w:val="0"/>
        <w:i w:val="0"/>
      </w:rPr>
    </w:lvl>
    <w:lvl w:ilvl="1" w:tplc="F31C3000">
      <w:start w:val="1"/>
      <w:numFmt w:val="upp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2C3DD8"/>
    <w:multiLevelType w:val="hybridMultilevel"/>
    <w:tmpl w:val="8CDC6734"/>
    <w:lvl w:ilvl="0" w:tplc="7C0EB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91CC3"/>
    <w:multiLevelType w:val="hybridMultilevel"/>
    <w:tmpl w:val="1F9C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5B"/>
    <w:rsid w:val="000004BC"/>
    <w:rsid w:val="0000466E"/>
    <w:rsid w:val="00010DBE"/>
    <w:rsid w:val="00013352"/>
    <w:rsid w:val="000141C0"/>
    <w:rsid w:val="00014B7D"/>
    <w:rsid w:val="00030384"/>
    <w:rsid w:val="00031AB1"/>
    <w:rsid w:val="0004486C"/>
    <w:rsid w:val="000467EF"/>
    <w:rsid w:val="00060D2D"/>
    <w:rsid w:val="000636F0"/>
    <w:rsid w:val="00063C15"/>
    <w:rsid w:val="00065DF6"/>
    <w:rsid w:val="00066D96"/>
    <w:rsid w:val="00067C28"/>
    <w:rsid w:val="00080233"/>
    <w:rsid w:val="00091652"/>
    <w:rsid w:val="0009333A"/>
    <w:rsid w:val="00097193"/>
    <w:rsid w:val="000A4212"/>
    <w:rsid w:val="000B4498"/>
    <w:rsid w:val="000C4982"/>
    <w:rsid w:val="000C528E"/>
    <w:rsid w:val="000E4206"/>
    <w:rsid w:val="000F360E"/>
    <w:rsid w:val="000F7946"/>
    <w:rsid w:val="00102ED0"/>
    <w:rsid w:val="00104976"/>
    <w:rsid w:val="00107B69"/>
    <w:rsid w:val="001236C7"/>
    <w:rsid w:val="00127D8C"/>
    <w:rsid w:val="0015764F"/>
    <w:rsid w:val="0017765A"/>
    <w:rsid w:val="00181C68"/>
    <w:rsid w:val="00186F44"/>
    <w:rsid w:val="00191AEC"/>
    <w:rsid w:val="00194467"/>
    <w:rsid w:val="001A0F40"/>
    <w:rsid w:val="001A5D8C"/>
    <w:rsid w:val="001B003D"/>
    <w:rsid w:val="001B4900"/>
    <w:rsid w:val="001B5FFE"/>
    <w:rsid w:val="001B6BD9"/>
    <w:rsid w:val="001C3DD5"/>
    <w:rsid w:val="001D065B"/>
    <w:rsid w:val="001D7A6D"/>
    <w:rsid w:val="001E131E"/>
    <w:rsid w:val="001F367F"/>
    <w:rsid w:val="0021183F"/>
    <w:rsid w:val="00213B64"/>
    <w:rsid w:val="00214BE3"/>
    <w:rsid w:val="00226A14"/>
    <w:rsid w:val="00227C2F"/>
    <w:rsid w:val="002340E5"/>
    <w:rsid w:val="002351C8"/>
    <w:rsid w:val="00236FAC"/>
    <w:rsid w:val="00242272"/>
    <w:rsid w:val="00242D93"/>
    <w:rsid w:val="00245453"/>
    <w:rsid w:val="00251484"/>
    <w:rsid w:val="00256832"/>
    <w:rsid w:val="002606CA"/>
    <w:rsid w:val="00293E45"/>
    <w:rsid w:val="002A069E"/>
    <w:rsid w:val="002A53A5"/>
    <w:rsid w:val="002B51F3"/>
    <w:rsid w:val="002C3138"/>
    <w:rsid w:val="002C5C85"/>
    <w:rsid w:val="002D01A9"/>
    <w:rsid w:val="002D112A"/>
    <w:rsid w:val="002D62CB"/>
    <w:rsid w:val="002F2082"/>
    <w:rsid w:val="002F3458"/>
    <w:rsid w:val="00301504"/>
    <w:rsid w:val="00311E82"/>
    <w:rsid w:val="003153B8"/>
    <w:rsid w:val="00316C6C"/>
    <w:rsid w:val="003208F1"/>
    <w:rsid w:val="00322520"/>
    <w:rsid w:val="003264E0"/>
    <w:rsid w:val="003303B1"/>
    <w:rsid w:val="00337127"/>
    <w:rsid w:val="00353232"/>
    <w:rsid w:val="0036170F"/>
    <w:rsid w:val="00364607"/>
    <w:rsid w:val="0036603E"/>
    <w:rsid w:val="00366299"/>
    <w:rsid w:val="00367C10"/>
    <w:rsid w:val="003724C4"/>
    <w:rsid w:val="003843C5"/>
    <w:rsid w:val="0039073F"/>
    <w:rsid w:val="00391618"/>
    <w:rsid w:val="0039398E"/>
    <w:rsid w:val="003979F2"/>
    <w:rsid w:val="003A5CA8"/>
    <w:rsid w:val="003A683F"/>
    <w:rsid w:val="003B2D79"/>
    <w:rsid w:val="003B647C"/>
    <w:rsid w:val="003C1B5A"/>
    <w:rsid w:val="003D0C03"/>
    <w:rsid w:val="003D5186"/>
    <w:rsid w:val="003E25D3"/>
    <w:rsid w:val="003E4F11"/>
    <w:rsid w:val="003E56DD"/>
    <w:rsid w:val="003F7DA6"/>
    <w:rsid w:val="004001E2"/>
    <w:rsid w:val="004027A5"/>
    <w:rsid w:val="004034AC"/>
    <w:rsid w:val="00412383"/>
    <w:rsid w:val="00420763"/>
    <w:rsid w:val="00420C7D"/>
    <w:rsid w:val="00426657"/>
    <w:rsid w:val="004266D6"/>
    <w:rsid w:val="004419F5"/>
    <w:rsid w:val="00452346"/>
    <w:rsid w:val="00455F8B"/>
    <w:rsid w:val="00456972"/>
    <w:rsid w:val="00460535"/>
    <w:rsid w:val="00466189"/>
    <w:rsid w:val="00474C1A"/>
    <w:rsid w:val="004771BD"/>
    <w:rsid w:val="00482320"/>
    <w:rsid w:val="004945B5"/>
    <w:rsid w:val="0049468E"/>
    <w:rsid w:val="004B1A69"/>
    <w:rsid w:val="004B22A4"/>
    <w:rsid w:val="004B7F8A"/>
    <w:rsid w:val="004D6A65"/>
    <w:rsid w:val="004E2E07"/>
    <w:rsid w:val="004E47FA"/>
    <w:rsid w:val="004E4E28"/>
    <w:rsid w:val="00500D67"/>
    <w:rsid w:val="00511817"/>
    <w:rsid w:val="005134B1"/>
    <w:rsid w:val="00515AE0"/>
    <w:rsid w:val="005209BB"/>
    <w:rsid w:val="00521DD6"/>
    <w:rsid w:val="00523C35"/>
    <w:rsid w:val="00532199"/>
    <w:rsid w:val="00533621"/>
    <w:rsid w:val="00533654"/>
    <w:rsid w:val="00537195"/>
    <w:rsid w:val="005451FC"/>
    <w:rsid w:val="00546C47"/>
    <w:rsid w:val="005726CE"/>
    <w:rsid w:val="00572723"/>
    <w:rsid w:val="00573472"/>
    <w:rsid w:val="00574F46"/>
    <w:rsid w:val="00576873"/>
    <w:rsid w:val="005860B1"/>
    <w:rsid w:val="00591A94"/>
    <w:rsid w:val="0059630E"/>
    <w:rsid w:val="005B3C1D"/>
    <w:rsid w:val="005C4A0D"/>
    <w:rsid w:val="005C5340"/>
    <w:rsid w:val="005C6698"/>
    <w:rsid w:val="005D0BFA"/>
    <w:rsid w:val="005D727B"/>
    <w:rsid w:val="005E0646"/>
    <w:rsid w:val="005E5077"/>
    <w:rsid w:val="00621D67"/>
    <w:rsid w:val="006224A4"/>
    <w:rsid w:val="006408A6"/>
    <w:rsid w:val="00640C1F"/>
    <w:rsid w:val="00642673"/>
    <w:rsid w:val="00643419"/>
    <w:rsid w:val="006528C0"/>
    <w:rsid w:val="00652BB3"/>
    <w:rsid w:val="00655168"/>
    <w:rsid w:val="00691C0D"/>
    <w:rsid w:val="006921AC"/>
    <w:rsid w:val="00693157"/>
    <w:rsid w:val="006944ED"/>
    <w:rsid w:val="006B6E8D"/>
    <w:rsid w:val="006C3914"/>
    <w:rsid w:val="006D244F"/>
    <w:rsid w:val="006E2125"/>
    <w:rsid w:val="006E4586"/>
    <w:rsid w:val="006E7199"/>
    <w:rsid w:val="006F1BA0"/>
    <w:rsid w:val="006F786C"/>
    <w:rsid w:val="00703E1B"/>
    <w:rsid w:val="00704252"/>
    <w:rsid w:val="0070540C"/>
    <w:rsid w:val="00712779"/>
    <w:rsid w:val="00721036"/>
    <w:rsid w:val="007216F0"/>
    <w:rsid w:val="007220F6"/>
    <w:rsid w:val="00722619"/>
    <w:rsid w:val="00722940"/>
    <w:rsid w:val="00727906"/>
    <w:rsid w:val="0073049F"/>
    <w:rsid w:val="00731864"/>
    <w:rsid w:val="00733DEB"/>
    <w:rsid w:val="00737B7B"/>
    <w:rsid w:val="007552CE"/>
    <w:rsid w:val="007656B3"/>
    <w:rsid w:val="00771E79"/>
    <w:rsid w:val="007725A9"/>
    <w:rsid w:val="007746E9"/>
    <w:rsid w:val="007760BA"/>
    <w:rsid w:val="00782BCF"/>
    <w:rsid w:val="00783119"/>
    <w:rsid w:val="00790625"/>
    <w:rsid w:val="0079246F"/>
    <w:rsid w:val="007A23FB"/>
    <w:rsid w:val="007A58EB"/>
    <w:rsid w:val="007A5C04"/>
    <w:rsid w:val="007A67D8"/>
    <w:rsid w:val="007C048A"/>
    <w:rsid w:val="007C0C65"/>
    <w:rsid w:val="007C3F4C"/>
    <w:rsid w:val="007C4DAE"/>
    <w:rsid w:val="007C7731"/>
    <w:rsid w:val="007D0714"/>
    <w:rsid w:val="007E6982"/>
    <w:rsid w:val="007E6E47"/>
    <w:rsid w:val="007E7FBB"/>
    <w:rsid w:val="007F14BA"/>
    <w:rsid w:val="007F3803"/>
    <w:rsid w:val="0080066E"/>
    <w:rsid w:val="008009D2"/>
    <w:rsid w:val="00800B18"/>
    <w:rsid w:val="008109F9"/>
    <w:rsid w:val="00815D7C"/>
    <w:rsid w:val="008205CA"/>
    <w:rsid w:val="008228F5"/>
    <w:rsid w:val="00832ADF"/>
    <w:rsid w:val="00837F11"/>
    <w:rsid w:val="00850024"/>
    <w:rsid w:val="00853971"/>
    <w:rsid w:val="00857780"/>
    <w:rsid w:val="008633B7"/>
    <w:rsid w:val="00863477"/>
    <w:rsid w:val="00870E74"/>
    <w:rsid w:val="00871D8E"/>
    <w:rsid w:val="00872031"/>
    <w:rsid w:val="0087367D"/>
    <w:rsid w:val="00891FB8"/>
    <w:rsid w:val="00893808"/>
    <w:rsid w:val="0089448F"/>
    <w:rsid w:val="00894F0C"/>
    <w:rsid w:val="008B483D"/>
    <w:rsid w:val="008C1E36"/>
    <w:rsid w:val="008C785B"/>
    <w:rsid w:val="008D4CE7"/>
    <w:rsid w:val="008E0EB3"/>
    <w:rsid w:val="008E51BA"/>
    <w:rsid w:val="008E66FA"/>
    <w:rsid w:val="008F33E1"/>
    <w:rsid w:val="00900693"/>
    <w:rsid w:val="00906A20"/>
    <w:rsid w:val="00906BDC"/>
    <w:rsid w:val="00913799"/>
    <w:rsid w:val="009220AC"/>
    <w:rsid w:val="00926B4E"/>
    <w:rsid w:val="009334C9"/>
    <w:rsid w:val="009432CD"/>
    <w:rsid w:val="00945F02"/>
    <w:rsid w:val="00947A42"/>
    <w:rsid w:val="00955631"/>
    <w:rsid w:val="00955775"/>
    <w:rsid w:val="0096377E"/>
    <w:rsid w:val="00975163"/>
    <w:rsid w:val="009801B4"/>
    <w:rsid w:val="0098135D"/>
    <w:rsid w:val="00991169"/>
    <w:rsid w:val="00991591"/>
    <w:rsid w:val="009A6C29"/>
    <w:rsid w:val="009A7DEA"/>
    <w:rsid w:val="009B1A84"/>
    <w:rsid w:val="009B489D"/>
    <w:rsid w:val="009B53A3"/>
    <w:rsid w:val="009C76F8"/>
    <w:rsid w:val="009D5D81"/>
    <w:rsid w:val="009D7EB4"/>
    <w:rsid w:val="009E322F"/>
    <w:rsid w:val="009E4553"/>
    <w:rsid w:val="009E49B6"/>
    <w:rsid w:val="009F5BCD"/>
    <w:rsid w:val="009F700F"/>
    <w:rsid w:val="00A039F5"/>
    <w:rsid w:val="00A04CB3"/>
    <w:rsid w:val="00A07C3A"/>
    <w:rsid w:val="00A07E5F"/>
    <w:rsid w:val="00A1300C"/>
    <w:rsid w:val="00A147D1"/>
    <w:rsid w:val="00A217EC"/>
    <w:rsid w:val="00A33FA5"/>
    <w:rsid w:val="00A42855"/>
    <w:rsid w:val="00A440BA"/>
    <w:rsid w:val="00A53A96"/>
    <w:rsid w:val="00A5466E"/>
    <w:rsid w:val="00A54835"/>
    <w:rsid w:val="00A55540"/>
    <w:rsid w:val="00A55E50"/>
    <w:rsid w:val="00A82B4D"/>
    <w:rsid w:val="00A97002"/>
    <w:rsid w:val="00AB2DE6"/>
    <w:rsid w:val="00AB3539"/>
    <w:rsid w:val="00AB78DD"/>
    <w:rsid w:val="00AC2770"/>
    <w:rsid w:val="00AC3723"/>
    <w:rsid w:val="00AC37F8"/>
    <w:rsid w:val="00AD06EA"/>
    <w:rsid w:val="00AD12AA"/>
    <w:rsid w:val="00AD14D4"/>
    <w:rsid w:val="00AD2B35"/>
    <w:rsid w:val="00AD31AE"/>
    <w:rsid w:val="00AE099A"/>
    <w:rsid w:val="00AE4EE6"/>
    <w:rsid w:val="00AE6DBE"/>
    <w:rsid w:val="00AF10F9"/>
    <w:rsid w:val="00B01DE5"/>
    <w:rsid w:val="00B02A54"/>
    <w:rsid w:val="00B05AD9"/>
    <w:rsid w:val="00B07CD3"/>
    <w:rsid w:val="00B111A1"/>
    <w:rsid w:val="00B11D17"/>
    <w:rsid w:val="00B14680"/>
    <w:rsid w:val="00B375D8"/>
    <w:rsid w:val="00B37771"/>
    <w:rsid w:val="00B41D14"/>
    <w:rsid w:val="00B42E31"/>
    <w:rsid w:val="00B550DD"/>
    <w:rsid w:val="00B9424E"/>
    <w:rsid w:val="00B97337"/>
    <w:rsid w:val="00BA3A0B"/>
    <w:rsid w:val="00BC013C"/>
    <w:rsid w:val="00BC06D9"/>
    <w:rsid w:val="00BC06E1"/>
    <w:rsid w:val="00BD17B5"/>
    <w:rsid w:val="00BD54BE"/>
    <w:rsid w:val="00BE306E"/>
    <w:rsid w:val="00BE4B76"/>
    <w:rsid w:val="00BE65E5"/>
    <w:rsid w:val="00BE76A4"/>
    <w:rsid w:val="00BF26EB"/>
    <w:rsid w:val="00BF65EB"/>
    <w:rsid w:val="00C000F2"/>
    <w:rsid w:val="00C10955"/>
    <w:rsid w:val="00C154BB"/>
    <w:rsid w:val="00C22567"/>
    <w:rsid w:val="00C36B0C"/>
    <w:rsid w:val="00C42C1A"/>
    <w:rsid w:val="00C463F5"/>
    <w:rsid w:val="00C50254"/>
    <w:rsid w:val="00C50527"/>
    <w:rsid w:val="00C63E17"/>
    <w:rsid w:val="00C70EF3"/>
    <w:rsid w:val="00C74B46"/>
    <w:rsid w:val="00C756DF"/>
    <w:rsid w:val="00C87F76"/>
    <w:rsid w:val="00CA31D9"/>
    <w:rsid w:val="00CA7428"/>
    <w:rsid w:val="00CB195C"/>
    <w:rsid w:val="00CC0A44"/>
    <w:rsid w:val="00CC2DC9"/>
    <w:rsid w:val="00CD3780"/>
    <w:rsid w:val="00CD453A"/>
    <w:rsid w:val="00CD5343"/>
    <w:rsid w:val="00CE05FC"/>
    <w:rsid w:val="00CE3EE4"/>
    <w:rsid w:val="00CE7E8D"/>
    <w:rsid w:val="00CF3218"/>
    <w:rsid w:val="00CF609B"/>
    <w:rsid w:val="00D01BE2"/>
    <w:rsid w:val="00D04C1F"/>
    <w:rsid w:val="00D0637D"/>
    <w:rsid w:val="00D10777"/>
    <w:rsid w:val="00D2301F"/>
    <w:rsid w:val="00D3098C"/>
    <w:rsid w:val="00D3113F"/>
    <w:rsid w:val="00D35BDB"/>
    <w:rsid w:val="00D35FE6"/>
    <w:rsid w:val="00D46736"/>
    <w:rsid w:val="00D53F8B"/>
    <w:rsid w:val="00D56EC8"/>
    <w:rsid w:val="00D607DC"/>
    <w:rsid w:val="00D623DA"/>
    <w:rsid w:val="00D665FC"/>
    <w:rsid w:val="00D674C2"/>
    <w:rsid w:val="00D85009"/>
    <w:rsid w:val="00D85A23"/>
    <w:rsid w:val="00D93A4E"/>
    <w:rsid w:val="00DA0259"/>
    <w:rsid w:val="00DA1394"/>
    <w:rsid w:val="00DB68B7"/>
    <w:rsid w:val="00DC0057"/>
    <w:rsid w:val="00DC0A8A"/>
    <w:rsid w:val="00DD06A2"/>
    <w:rsid w:val="00DD64D3"/>
    <w:rsid w:val="00DE1073"/>
    <w:rsid w:val="00DE3D05"/>
    <w:rsid w:val="00DE6A9F"/>
    <w:rsid w:val="00DE7AFE"/>
    <w:rsid w:val="00DF0D24"/>
    <w:rsid w:val="00E10393"/>
    <w:rsid w:val="00E118BA"/>
    <w:rsid w:val="00E147C4"/>
    <w:rsid w:val="00E155A9"/>
    <w:rsid w:val="00E209B8"/>
    <w:rsid w:val="00E20FBB"/>
    <w:rsid w:val="00E225BD"/>
    <w:rsid w:val="00E3520F"/>
    <w:rsid w:val="00E43EFF"/>
    <w:rsid w:val="00E4739E"/>
    <w:rsid w:val="00E51B1E"/>
    <w:rsid w:val="00E51B98"/>
    <w:rsid w:val="00E55A72"/>
    <w:rsid w:val="00E652BD"/>
    <w:rsid w:val="00E653A0"/>
    <w:rsid w:val="00E76B44"/>
    <w:rsid w:val="00E8046D"/>
    <w:rsid w:val="00E84023"/>
    <w:rsid w:val="00E90853"/>
    <w:rsid w:val="00E97FB5"/>
    <w:rsid w:val="00EA00DF"/>
    <w:rsid w:val="00EA7108"/>
    <w:rsid w:val="00EB2784"/>
    <w:rsid w:val="00ED714E"/>
    <w:rsid w:val="00EF0C84"/>
    <w:rsid w:val="00EF4743"/>
    <w:rsid w:val="00EF6703"/>
    <w:rsid w:val="00F04D4B"/>
    <w:rsid w:val="00F072AC"/>
    <w:rsid w:val="00F07416"/>
    <w:rsid w:val="00F143FB"/>
    <w:rsid w:val="00F23AC7"/>
    <w:rsid w:val="00F23C89"/>
    <w:rsid w:val="00F360F5"/>
    <w:rsid w:val="00F36A30"/>
    <w:rsid w:val="00F50236"/>
    <w:rsid w:val="00F50ECE"/>
    <w:rsid w:val="00F5264F"/>
    <w:rsid w:val="00F65C63"/>
    <w:rsid w:val="00F722E6"/>
    <w:rsid w:val="00F75E63"/>
    <w:rsid w:val="00F82E71"/>
    <w:rsid w:val="00F869B9"/>
    <w:rsid w:val="00FA0C80"/>
    <w:rsid w:val="00FA2EC9"/>
    <w:rsid w:val="00FB0BD8"/>
    <w:rsid w:val="00FC0F6A"/>
    <w:rsid w:val="00FC1526"/>
    <w:rsid w:val="00FC75FB"/>
    <w:rsid w:val="00FD115B"/>
    <w:rsid w:val="00FD6083"/>
    <w:rsid w:val="00FE0D5D"/>
    <w:rsid w:val="00FF0142"/>
    <w:rsid w:val="00FF0A17"/>
    <w:rsid w:val="00FF5E1F"/>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CB564B"/>
  <w15:docId w15:val="{9D4D8875-6E7E-4C0F-AAE1-80DF0B6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115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15B"/>
    <w:rPr>
      <w:rFonts w:eastAsia="Times New Roman" w:cs="Times New Roman"/>
      <w:b/>
      <w:bCs/>
      <w:kern w:val="36"/>
      <w:sz w:val="48"/>
      <w:szCs w:val="48"/>
    </w:rPr>
  </w:style>
  <w:style w:type="character" w:styleId="Hyperlink">
    <w:name w:val="Hyperlink"/>
    <w:basedOn w:val="DefaultParagraphFont"/>
    <w:uiPriority w:val="99"/>
    <w:semiHidden/>
    <w:unhideWhenUsed/>
    <w:rsid w:val="00FD115B"/>
    <w:rPr>
      <w:color w:val="0000FF"/>
      <w:u w:val="single"/>
    </w:rPr>
  </w:style>
  <w:style w:type="paragraph" w:styleId="NormalWeb">
    <w:name w:val="Normal (Web)"/>
    <w:basedOn w:val="Normal"/>
    <w:uiPriority w:val="99"/>
    <w:semiHidden/>
    <w:unhideWhenUsed/>
    <w:rsid w:val="00FD115B"/>
    <w:pPr>
      <w:spacing w:after="0"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FB0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8"/>
    <w:rPr>
      <w:rFonts w:ascii="Tahoma" w:hAnsi="Tahoma" w:cs="Tahoma"/>
      <w:sz w:val="16"/>
      <w:szCs w:val="16"/>
    </w:rPr>
  </w:style>
  <w:style w:type="character" w:styleId="CommentReference">
    <w:name w:val="annotation reference"/>
    <w:basedOn w:val="DefaultParagraphFont"/>
    <w:uiPriority w:val="99"/>
    <w:semiHidden/>
    <w:unhideWhenUsed/>
    <w:rsid w:val="00CE3EE4"/>
    <w:rPr>
      <w:sz w:val="16"/>
      <w:szCs w:val="16"/>
    </w:rPr>
  </w:style>
  <w:style w:type="paragraph" w:styleId="CommentText">
    <w:name w:val="annotation text"/>
    <w:basedOn w:val="Normal"/>
    <w:link w:val="CommentTextChar"/>
    <w:uiPriority w:val="99"/>
    <w:semiHidden/>
    <w:unhideWhenUsed/>
    <w:rsid w:val="00CE3EE4"/>
    <w:pPr>
      <w:spacing w:line="240" w:lineRule="auto"/>
    </w:pPr>
    <w:rPr>
      <w:sz w:val="20"/>
      <w:szCs w:val="20"/>
    </w:rPr>
  </w:style>
  <w:style w:type="character" w:customStyle="1" w:styleId="CommentTextChar">
    <w:name w:val="Comment Text Char"/>
    <w:basedOn w:val="DefaultParagraphFont"/>
    <w:link w:val="CommentText"/>
    <w:uiPriority w:val="99"/>
    <w:semiHidden/>
    <w:rsid w:val="00CE3EE4"/>
    <w:rPr>
      <w:sz w:val="20"/>
      <w:szCs w:val="20"/>
    </w:rPr>
  </w:style>
  <w:style w:type="paragraph" w:styleId="CommentSubject">
    <w:name w:val="annotation subject"/>
    <w:basedOn w:val="CommentText"/>
    <w:next w:val="CommentText"/>
    <w:link w:val="CommentSubjectChar"/>
    <w:uiPriority w:val="99"/>
    <w:semiHidden/>
    <w:unhideWhenUsed/>
    <w:rsid w:val="00CE3EE4"/>
    <w:rPr>
      <w:b/>
      <w:bCs/>
    </w:rPr>
  </w:style>
  <w:style w:type="character" w:customStyle="1" w:styleId="CommentSubjectChar">
    <w:name w:val="Comment Subject Char"/>
    <w:basedOn w:val="CommentTextChar"/>
    <w:link w:val="CommentSubject"/>
    <w:uiPriority w:val="99"/>
    <w:semiHidden/>
    <w:rsid w:val="00CE3EE4"/>
    <w:rPr>
      <w:b/>
      <w:bCs/>
      <w:sz w:val="20"/>
      <w:szCs w:val="20"/>
    </w:rPr>
  </w:style>
  <w:style w:type="paragraph" w:styleId="Header">
    <w:name w:val="header"/>
    <w:basedOn w:val="Normal"/>
    <w:link w:val="HeaderChar"/>
    <w:uiPriority w:val="99"/>
    <w:unhideWhenUsed/>
    <w:rsid w:val="003A6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3F"/>
  </w:style>
  <w:style w:type="paragraph" w:styleId="Footer">
    <w:name w:val="footer"/>
    <w:basedOn w:val="Normal"/>
    <w:link w:val="FooterChar"/>
    <w:uiPriority w:val="99"/>
    <w:unhideWhenUsed/>
    <w:rsid w:val="003A6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3F"/>
  </w:style>
  <w:style w:type="paragraph" w:styleId="ListParagraph">
    <w:name w:val="List Paragraph"/>
    <w:basedOn w:val="Normal"/>
    <w:uiPriority w:val="34"/>
    <w:qFormat/>
    <w:rsid w:val="00C22567"/>
    <w:pPr>
      <w:ind w:left="720"/>
      <w:contextualSpacing/>
    </w:pPr>
  </w:style>
  <w:style w:type="paragraph" w:styleId="Revision">
    <w:name w:val="Revision"/>
    <w:hidden/>
    <w:uiPriority w:val="99"/>
    <w:semiHidden/>
    <w:rsid w:val="009B53A3"/>
    <w:pPr>
      <w:spacing w:after="0" w:line="240" w:lineRule="auto"/>
    </w:pPr>
  </w:style>
  <w:style w:type="paragraph" w:styleId="FootnoteText">
    <w:name w:val="footnote text"/>
    <w:basedOn w:val="Normal"/>
    <w:link w:val="FootnoteTextChar"/>
    <w:uiPriority w:val="99"/>
    <w:semiHidden/>
    <w:unhideWhenUsed/>
    <w:rsid w:val="00B07C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CD3"/>
    <w:rPr>
      <w:sz w:val="20"/>
      <w:szCs w:val="20"/>
    </w:rPr>
  </w:style>
  <w:style w:type="character" w:styleId="FootnoteReference">
    <w:name w:val="footnote reference"/>
    <w:basedOn w:val="DefaultParagraphFont"/>
    <w:uiPriority w:val="99"/>
    <w:semiHidden/>
    <w:unhideWhenUsed/>
    <w:rsid w:val="00B07CD3"/>
    <w:rPr>
      <w:vertAlign w:val="superscript"/>
    </w:rPr>
  </w:style>
  <w:style w:type="table" w:styleId="TableGrid">
    <w:name w:val="Table Grid"/>
    <w:basedOn w:val="TableNormal"/>
    <w:uiPriority w:val="59"/>
    <w:rsid w:val="00494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3305">
      <w:bodyDiv w:val="1"/>
      <w:marLeft w:val="0"/>
      <w:marRight w:val="0"/>
      <w:marTop w:val="0"/>
      <w:marBottom w:val="0"/>
      <w:divBdr>
        <w:top w:val="none" w:sz="0" w:space="0" w:color="auto"/>
        <w:left w:val="none" w:sz="0" w:space="0" w:color="auto"/>
        <w:bottom w:val="none" w:sz="0" w:space="0" w:color="auto"/>
        <w:right w:val="none" w:sz="0" w:space="0" w:color="auto"/>
      </w:divBdr>
      <w:divsChild>
        <w:div w:id="2006351499">
          <w:marLeft w:val="0"/>
          <w:marRight w:val="0"/>
          <w:marTop w:val="0"/>
          <w:marBottom w:val="0"/>
          <w:divBdr>
            <w:top w:val="none" w:sz="0" w:space="0" w:color="auto"/>
            <w:left w:val="none" w:sz="0" w:space="0" w:color="auto"/>
            <w:bottom w:val="none" w:sz="0" w:space="0" w:color="auto"/>
            <w:right w:val="none" w:sz="0" w:space="0" w:color="auto"/>
          </w:divBdr>
          <w:divsChild>
            <w:div w:id="1677269887">
              <w:marLeft w:val="300"/>
              <w:marRight w:val="300"/>
              <w:marTop w:val="0"/>
              <w:marBottom w:val="300"/>
              <w:divBdr>
                <w:top w:val="none" w:sz="0" w:space="0" w:color="auto"/>
                <w:left w:val="none" w:sz="0" w:space="0" w:color="auto"/>
                <w:bottom w:val="none" w:sz="0" w:space="0" w:color="auto"/>
                <w:right w:val="none" w:sz="0" w:space="0" w:color="auto"/>
              </w:divBdr>
              <w:divsChild>
                <w:div w:id="668407452">
                  <w:marLeft w:val="0"/>
                  <w:marRight w:val="0"/>
                  <w:marTop w:val="0"/>
                  <w:marBottom w:val="0"/>
                  <w:divBdr>
                    <w:top w:val="none" w:sz="0" w:space="0" w:color="auto"/>
                    <w:left w:val="none" w:sz="0" w:space="0" w:color="auto"/>
                    <w:bottom w:val="none" w:sz="0" w:space="0" w:color="auto"/>
                    <w:right w:val="none" w:sz="0" w:space="0" w:color="auto"/>
                  </w:divBdr>
                  <w:divsChild>
                    <w:div w:id="1883053005">
                      <w:marLeft w:val="0"/>
                      <w:marRight w:val="0"/>
                      <w:marTop w:val="0"/>
                      <w:marBottom w:val="0"/>
                      <w:divBdr>
                        <w:top w:val="none" w:sz="0" w:space="0" w:color="auto"/>
                        <w:left w:val="none" w:sz="0" w:space="0" w:color="auto"/>
                        <w:bottom w:val="none" w:sz="0" w:space="0" w:color="auto"/>
                        <w:right w:val="none" w:sz="0" w:space="0" w:color="auto"/>
                      </w:divBdr>
                      <w:divsChild>
                        <w:div w:id="1060127558">
                          <w:marLeft w:val="0"/>
                          <w:marRight w:val="0"/>
                          <w:marTop w:val="0"/>
                          <w:marBottom w:val="0"/>
                          <w:divBdr>
                            <w:top w:val="single" w:sz="6" w:space="0" w:color="053793"/>
                            <w:left w:val="single" w:sz="6" w:space="0" w:color="053793"/>
                            <w:bottom w:val="single" w:sz="6" w:space="0" w:color="053793"/>
                            <w:right w:val="single" w:sz="6" w:space="0" w:color="053793"/>
                          </w:divBdr>
                          <w:divsChild>
                            <w:div w:id="288704635">
                              <w:marLeft w:val="0"/>
                              <w:marRight w:val="0"/>
                              <w:marTop w:val="0"/>
                              <w:marBottom w:val="0"/>
                              <w:divBdr>
                                <w:top w:val="none" w:sz="0" w:space="0" w:color="auto"/>
                                <w:left w:val="none" w:sz="0" w:space="0" w:color="auto"/>
                                <w:bottom w:val="none" w:sz="0" w:space="0" w:color="auto"/>
                                <w:right w:val="none" w:sz="0" w:space="0" w:color="auto"/>
                              </w:divBdr>
                              <w:divsChild>
                                <w:div w:id="134220247">
                                  <w:marLeft w:val="0"/>
                                  <w:marRight w:val="0"/>
                                  <w:marTop w:val="0"/>
                                  <w:marBottom w:val="0"/>
                                  <w:divBdr>
                                    <w:top w:val="none" w:sz="0" w:space="0" w:color="auto"/>
                                    <w:left w:val="none" w:sz="0" w:space="0" w:color="auto"/>
                                    <w:bottom w:val="none" w:sz="0" w:space="0" w:color="auto"/>
                                    <w:right w:val="none" w:sz="0" w:space="0" w:color="auto"/>
                                  </w:divBdr>
                                  <w:divsChild>
                                    <w:div w:id="888609033">
                                      <w:marLeft w:val="0"/>
                                      <w:marRight w:val="0"/>
                                      <w:marTop w:val="0"/>
                                      <w:marBottom w:val="0"/>
                                      <w:divBdr>
                                        <w:top w:val="none" w:sz="0" w:space="0" w:color="auto"/>
                                        <w:left w:val="none" w:sz="0" w:space="0" w:color="auto"/>
                                        <w:bottom w:val="none" w:sz="0" w:space="0" w:color="auto"/>
                                        <w:right w:val="none" w:sz="0" w:space="0" w:color="auto"/>
                                      </w:divBdr>
                                      <w:divsChild>
                                        <w:div w:id="7306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8000-F651-42B7-883B-B60FF73B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Joel C.</dc:creator>
  <cp:lastModifiedBy>Bamonte, Linda</cp:lastModifiedBy>
  <cp:revision>3</cp:revision>
  <cp:lastPrinted>2017-05-19T17:50:00Z</cp:lastPrinted>
  <dcterms:created xsi:type="dcterms:W3CDTF">2018-12-27T19:25:00Z</dcterms:created>
  <dcterms:modified xsi:type="dcterms:W3CDTF">2018-12-27T19:34:00Z</dcterms:modified>
</cp:coreProperties>
</file>