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Layout w:type="fixed"/>
        <w:tblLook w:val="0000" w:firstRow="0" w:lastRow="0" w:firstColumn="0" w:lastColumn="0" w:noHBand="0" w:noVBand="0"/>
      </w:tblPr>
      <w:tblGrid>
        <w:gridCol w:w="1278"/>
        <w:gridCol w:w="8910"/>
      </w:tblGrid>
      <w:tr w:rsidR="00A059C4" w14:paraId="5CA958C8" w14:textId="77777777" w:rsidTr="00506B04">
        <w:tc>
          <w:tcPr>
            <w:tcW w:w="1278" w:type="dxa"/>
          </w:tcPr>
          <w:p w14:paraId="7ECEA67C" w14:textId="77777777" w:rsidR="00A059C4" w:rsidRDefault="00A059C4" w:rsidP="00A46F6D">
            <w:pPr>
              <w:pStyle w:val="Title"/>
              <w:jc w:val="left"/>
            </w:pPr>
            <w:r>
              <w:t>Title:</w:t>
            </w:r>
          </w:p>
        </w:tc>
        <w:tc>
          <w:tcPr>
            <w:tcW w:w="8910" w:type="dxa"/>
          </w:tcPr>
          <w:p w14:paraId="58D5F1C9" w14:textId="77777777" w:rsidR="00A059C4" w:rsidRPr="004F39D8" w:rsidRDefault="006F65CE" w:rsidP="00A46F6D">
            <w:pPr>
              <w:pStyle w:val="Title"/>
              <w:jc w:val="left"/>
              <w:rPr>
                <w:sz w:val="28"/>
                <w:szCs w:val="28"/>
              </w:rPr>
            </w:pPr>
            <w:r>
              <w:rPr>
                <w:sz w:val="28"/>
                <w:szCs w:val="28"/>
              </w:rPr>
              <w:t>Training and Supervision of Staff</w:t>
            </w:r>
          </w:p>
          <w:p w14:paraId="22A986E9" w14:textId="77777777" w:rsidR="00A059C4" w:rsidRDefault="00A059C4" w:rsidP="00A46F6D">
            <w:pPr>
              <w:pStyle w:val="Title"/>
            </w:pPr>
          </w:p>
        </w:tc>
      </w:tr>
      <w:tr w:rsidR="00A059C4" w14:paraId="47E1E279" w14:textId="77777777" w:rsidTr="00506B04">
        <w:tc>
          <w:tcPr>
            <w:tcW w:w="1278" w:type="dxa"/>
          </w:tcPr>
          <w:p w14:paraId="67BFDD13" w14:textId="77777777" w:rsidR="00A059C4" w:rsidRDefault="00A059C4" w:rsidP="00A46F6D">
            <w:pPr>
              <w:pStyle w:val="Title"/>
              <w:jc w:val="left"/>
            </w:pPr>
            <w:r>
              <w:t>Purpose:</w:t>
            </w:r>
          </w:p>
        </w:tc>
        <w:tc>
          <w:tcPr>
            <w:tcW w:w="8910" w:type="dxa"/>
          </w:tcPr>
          <w:p w14:paraId="46911BBC" w14:textId="77777777" w:rsidR="00A059C4" w:rsidRPr="004F39D8" w:rsidRDefault="00A059C4" w:rsidP="00CA71A1">
            <w:pPr>
              <w:pStyle w:val="BodyText"/>
              <w:rPr>
                <w:b w:val="0"/>
                <w:sz w:val="24"/>
                <w:szCs w:val="24"/>
              </w:rPr>
            </w:pPr>
            <w:r w:rsidRPr="004F39D8">
              <w:rPr>
                <w:b w:val="0"/>
                <w:sz w:val="24"/>
                <w:szCs w:val="24"/>
              </w:rPr>
              <w:t xml:space="preserve">To ensure that programs </w:t>
            </w:r>
            <w:r w:rsidR="006F65CE">
              <w:rPr>
                <w:b w:val="0"/>
                <w:sz w:val="24"/>
                <w:szCs w:val="24"/>
              </w:rPr>
              <w:t xml:space="preserve">have staff who are highly trained and receive </w:t>
            </w:r>
            <w:r w:rsidR="00CA71A1">
              <w:rPr>
                <w:b w:val="0"/>
                <w:sz w:val="24"/>
                <w:szCs w:val="24"/>
              </w:rPr>
              <w:t>ongoing</w:t>
            </w:r>
            <w:r w:rsidR="006F65CE">
              <w:rPr>
                <w:b w:val="0"/>
                <w:sz w:val="24"/>
                <w:szCs w:val="24"/>
              </w:rPr>
              <w:t xml:space="preserve"> supervision</w:t>
            </w:r>
          </w:p>
        </w:tc>
      </w:tr>
    </w:tbl>
    <w:p w14:paraId="3FBA1A5E" w14:textId="77777777" w:rsidR="00B270F9" w:rsidRDefault="00B270F9" w:rsidP="00A059C4">
      <w:pPr>
        <w:ind w:left="3600" w:firstLine="720"/>
        <w:rPr>
          <w:b/>
        </w:rPr>
      </w:pPr>
    </w:p>
    <w:p w14:paraId="61925CE4" w14:textId="77777777" w:rsidR="00A059C4" w:rsidRDefault="00A059C4" w:rsidP="00A059C4">
      <w:pPr>
        <w:ind w:left="3600" w:firstLine="720"/>
        <w:rPr>
          <w:b/>
        </w:rPr>
      </w:pPr>
      <w:r w:rsidRPr="005A6B41">
        <w:rPr>
          <w:b/>
        </w:rPr>
        <w:t>Overview</w:t>
      </w:r>
    </w:p>
    <w:p w14:paraId="47028160" w14:textId="77777777" w:rsidR="00A059C4" w:rsidRPr="00E46007" w:rsidRDefault="00A059C4" w:rsidP="00A059C4">
      <w:pPr>
        <w:ind w:left="2880" w:firstLine="720"/>
        <w:rPr>
          <w:rFonts w:cs="Arial"/>
          <w:b/>
        </w:rPr>
      </w:pPr>
    </w:p>
    <w:p w14:paraId="6DB78F01" w14:textId="641AAD5C" w:rsidR="00B42A95" w:rsidRPr="00E46007" w:rsidRDefault="001C2779" w:rsidP="00B42A95">
      <w:pPr>
        <w:pStyle w:val="CommentText"/>
        <w:rPr>
          <w:rFonts w:cs="Arial"/>
          <w:color w:val="000000"/>
          <w:sz w:val="24"/>
          <w:szCs w:val="24"/>
        </w:rPr>
      </w:pPr>
      <w:r w:rsidRPr="00E46007">
        <w:rPr>
          <w:rFonts w:cs="Arial"/>
          <w:sz w:val="24"/>
          <w:szCs w:val="24"/>
        </w:rPr>
        <w:t xml:space="preserve">Each program providing Birth to Three supports to families </w:t>
      </w:r>
      <w:r w:rsidR="00076533" w:rsidRPr="00E46007">
        <w:rPr>
          <w:rFonts w:cs="Arial"/>
          <w:sz w:val="24"/>
          <w:szCs w:val="24"/>
        </w:rPr>
        <w:t>must</w:t>
      </w:r>
      <w:r w:rsidRPr="00E46007">
        <w:rPr>
          <w:rFonts w:cs="Arial"/>
          <w:sz w:val="24"/>
          <w:szCs w:val="24"/>
        </w:rPr>
        <w:t xml:space="preserve"> have policies in place for hiring, training, and supervision of staff.  Programs must </w:t>
      </w:r>
      <w:r w:rsidR="004D3848" w:rsidRPr="00E46007">
        <w:rPr>
          <w:rFonts w:cs="Arial"/>
          <w:sz w:val="24"/>
          <w:szCs w:val="24"/>
        </w:rPr>
        <w:t xml:space="preserve">address the requirements in this procedure to ensure staff working with families are highly qualified, participate in staff development activities and trainings, </w:t>
      </w:r>
      <w:r w:rsidR="00076533" w:rsidRPr="00E46007">
        <w:rPr>
          <w:rFonts w:cs="Arial"/>
          <w:sz w:val="24"/>
          <w:szCs w:val="24"/>
        </w:rPr>
        <w:t xml:space="preserve">advance in their use of evidence-based practices in early intervention, </w:t>
      </w:r>
      <w:r w:rsidR="004D3848" w:rsidRPr="00E46007">
        <w:rPr>
          <w:rFonts w:cs="Arial"/>
          <w:sz w:val="24"/>
          <w:szCs w:val="24"/>
        </w:rPr>
        <w:t xml:space="preserve">and receive ongoing supervision. </w:t>
      </w:r>
      <w:r w:rsidR="00B42A95" w:rsidRPr="00E46007">
        <w:rPr>
          <w:rFonts w:cs="Arial"/>
          <w:noProof/>
          <w:color w:val="000000"/>
          <w:sz w:val="24"/>
          <w:szCs w:val="24"/>
        </w:rPr>
        <w:t>Programs are required to develop a comprehensive Training and Supervision plan with an associated tracking system. The Training and Supervision plan must be</w:t>
      </w:r>
      <w:r w:rsidR="00956E1D" w:rsidRPr="00E46007">
        <w:rPr>
          <w:rFonts w:cs="Arial"/>
          <w:noProof/>
          <w:color w:val="000000"/>
          <w:sz w:val="24"/>
          <w:szCs w:val="24"/>
        </w:rPr>
        <w:t xml:space="preserve"> reviewed and </w:t>
      </w:r>
      <w:r w:rsidR="00B42A95" w:rsidRPr="00E46007">
        <w:rPr>
          <w:rFonts w:cs="Arial"/>
          <w:noProof/>
          <w:color w:val="000000"/>
          <w:sz w:val="24"/>
          <w:szCs w:val="24"/>
        </w:rPr>
        <w:t xml:space="preserve"> updated</w:t>
      </w:r>
      <w:r w:rsidR="00956E1D" w:rsidRPr="00E46007">
        <w:rPr>
          <w:rFonts w:cs="Arial"/>
          <w:noProof/>
          <w:color w:val="000000"/>
          <w:sz w:val="24"/>
          <w:szCs w:val="24"/>
        </w:rPr>
        <w:t xml:space="preserve"> as needed,</w:t>
      </w:r>
      <w:r w:rsidR="00B42A95" w:rsidRPr="00E46007">
        <w:rPr>
          <w:rFonts w:cs="Arial"/>
          <w:noProof/>
          <w:color w:val="000000"/>
          <w:sz w:val="24"/>
          <w:szCs w:val="24"/>
        </w:rPr>
        <w:t xml:space="preserve"> annually at a minimum. This plan will be made available to the lead agency upon request.</w:t>
      </w:r>
      <w:r w:rsidR="00B42A95" w:rsidRPr="00E46007">
        <w:rPr>
          <w:rFonts w:cs="Arial"/>
          <w:color w:val="000000"/>
          <w:sz w:val="24"/>
          <w:szCs w:val="24"/>
        </w:rPr>
        <w:t> </w:t>
      </w:r>
    </w:p>
    <w:p w14:paraId="462A24F4" w14:textId="62979EE4" w:rsidR="00A059C4" w:rsidRPr="00E46007" w:rsidRDefault="00A059C4" w:rsidP="00A059C4">
      <w:pPr>
        <w:rPr>
          <w:rFonts w:cs="Arial"/>
        </w:rPr>
      </w:pPr>
    </w:p>
    <w:p w14:paraId="61A9E428" w14:textId="77777777" w:rsidR="00076533" w:rsidRPr="00E46007" w:rsidRDefault="003E670B" w:rsidP="00A059C4">
      <w:pPr>
        <w:rPr>
          <w:rFonts w:cs="Arial"/>
        </w:rPr>
      </w:pPr>
      <w:r w:rsidRPr="00E46007">
        <w:rPr>
          <w:rFonts w:cs="Arial"/>
        </w:rPr>
        <w:t xml:space="preserve">For the purpose of this procedure “staff” means employees, per diem employees, </w:t>
      </w:r>
      <w:r w:rsidR="00C51DF4" w:rsidRPr="00E46007">
        <w:rPr>
          <w:rFonts w:cs="Arial"/>
        </w:rPr>
        <w:t>as well as</w:t>
      </w:r>
      <w:r w:rsidRPr="00E46007">
        <w:rPr>
          <w:rFonts w:cs="Arial"/>
        </w:rPr>
        <w:t xml:space="preserve"> subcontractors working for the Birth to Three program, since the training and supervision requirements are the same.  </w:t>
      </w:r>
    </w:p>
    <w:p w14:paraId="4DA2B297" w14:textId="75288611" w:rsidR="003E670B" w:rsidRDefault="003E670B" w:rsidP="00A059C4">
      <w:pPr>
        <w:rPr>
          <w:rFonts w:cs="Arial"/>
        </w:rPr>
      </w:pPr>
    </w:p>
    <w:p w14:paraId="2EAC1FC8" w14:textId="77777777" w:rsidR="00E46007" w:rsidRPr="00E46007" w:rsidRDefault="00E46007" w:rsidP="00A059C4">
      <w:pPr>
        <w:rPr>
          <w:rFonts w:cs="Arial"/>
        </w:rPr>
      </w:pPr>
    </w:p>
    <w:p w14:paraId="75AA1F72" w14:textId="77777777" w:rsidR="00A55E08" w:rsidRPr="00E46007" w:rsidRDefault="00A55E08" w:rsidP="00A55E08">
      <w:pPr>
        <w:jc w:val="center"/>
        <w:rPr>
          <w:rFonts w:cs="Arial"/>
          <w:b/>
        </w:rPr>
      </w:pPr>
      <w:r w:rsidRPr="00E46007">
        <w:rPr>
          <w:rFonts w:cs="Arial"/>
          <w:b/>
        </w:rPr>
        <w:t>Supervision Coordinator</w:t>
      </w:r>
    </w:p>
    <w:p w14:paraId="1A855B64" w14:textId="77777777" w:rsidR="00A55E08" w:rsidRPr="00E46007" w:rsidRDefault="00A55E08" w:rsidP="00A55E08">
      <w:pPr>
        <w:jc w:val="center"/>
        <w:rPr>
          <w:rFonts w:cs="Arial"/>
          <w:b/>
        </w:rPr>
      </w:pPr>
    </w:p>
    <w:p w14:paraId="090FD24A" w14:textId="77777777" w:rsidR="00A55E08" w:rsidRPr="00E46007" w:rsidRDefault="00A55E08" w:rsidP="00A55E08">
      <w:pPr>
        <w:rPr>
          <w:rFonts w:cs="Arial"/>
        </w:rPr>
      </w:pPr>
      <w:r w:rsidRPr="00E46007">
        <w:rPr>
          <w:rFonts w:cs="Arial"/>
        </w:rPr>
        <w:t xml:space="preserve">Programs must have a person responsible for providing or overseeing provision of supervision to all staff.  Programs must provide supervision and observation of all staff specifically for the purpose of evaluating the quality of their work including their level of fidelity with the evidence-based practices (EBP) in Early Intervention. While the lead agency provides some opportunities for training and technical assistance, programs are expected to supplement this based on identified needs.  </w:t>
      </w:r>
    </w:p>
    <w:p w14:paraId="3F0314E2" w14:textId="77777777" w:rsidR="00A55E08" w:rsidRPr="00E46007" w:rsidRDefault="00A55E08" w:rsidP="00A55E08">
      <w:pPr>
        <w:rPr>
          <w:rFonts w:cs="Arial"/>
        </w:rPr>
      </w:pPr>
    </w:p>
    <w:p w14:paraId="7444FE30" w14:textId="77777777" w:rsidR="00A55E08" w:rsidRPr="00E46007" w:rsidRDefault="00A55E08" w:rsidP="00A55E08">
      <w:pPr>
        <w:rPr>
          <w:rFonts w:cs="Arial"/>
        </w:rPr>
      </w:pPr>
      <w:r w:rsidRPr="00E46007">
        <w:rPr>
          <w:rFonts w:cs="Arial"/>
        </w:rPr>
        <w:t xml:space="preserve">All staff should have regularly scheduled supervision sessions that occur more frequently based on the length of time a staff member has been with the agency or on identified needs for supervision. There should be goals developed as part of ongoing supervision.  Based on how to best support adults, supervision should </w:t>
      </w:r>
      <w:r w:rsidR="00BF6E92" w:rsidRPr="00E46007">
        <w:rPr>
          <w:rFonts w:cs="Arial"/>
        </w:rPr>
        <w:t>include</w:t>
      </w:r>
      <w:r w:rsidRPr="00E46007">
        <w:rPr>
          <w:rFonts w:cs="Arial"/>
        </w:rPr>
        <w:t xml:space="preserve"> coaching practices and reflective supervision. </w:t>
      </w:r>
    </w:p>
    <w:p w14:paraId="15D85A59" w14:textId="77777777" w:rsidR="00BF6E92" w:rsidRPr="00E46007" w:rsidRDefault="00BF6E92" w:rsidP="00A55E08">
      <w:pPr>
        <w:rPr>
          <w:rFonts w:cs="Arial"/>
        </w:rPr>
      </w:pPr>
    </w:p>
    <w:p w14:paraId="280EB2D1" w14:textId="77777777" w:rsidR="00A55E08" w:rsidRPr="00E46007" w:rsidRDefault="00A55E08" w:rsidP="00A059C4">
      <w:pPr>
        <w:rPr>
          <w:rFonts w:cs="Arial"/>
        </w:rPr>
      </w:pPr>
    </w:p>
    <w:p w14:paraId="56EED564" w14:textId="77777777" w:rsidR="00FB50AB" w:rsidRPr="00E46007" w:rsidRDefault="00A55E08" w:rsidP="00F91CFC">
      <w:pPr>
        <w:jc w:val="center"/>
        <w:rPr>
          <w:rFonts w:cs="Arial"/>
          <w:b/>
        </w:rPr>
      </w:pPr>
      <w:r w:rsidRPr="00E46007">
        <w:rPr>
          <w:rFonts w:cs="Arial"/>
          <w:b/>
        </w:rPr>
        <w:t xml:space="preserve">Training </w:t>
      </w:r>
      <w:r w:rsidR="00FB50AB" w:rsidRPr="00E46007">
        <w:rPr>
          <w:rFonts w:cs="Arial"/>
          <w:b/>
        </w:rPr>
        <w:t>Coordinator</w:t>
      </w:r>
    </w:p>
    <w:p w14:paraId="237D3286" w14:textId="77777777" w:rsidR="00FB50AB" w:rsidRPr="00E46007" w:rsidRDefault="00FB50AB" w:rsidP="00F91CFC">
      <w:pPr>
        <w:jc w:val="center"/>
        <w:rPr>
          <w:rFonts w:cs="Arial"/>
          <w:b/>
        </w:rPr>
      </w:pPr>
    </w:p>
    <w:p w14:paraId="15080650" w14:textId="5DEBEED6" w:rsidR="00FB50AB" w:rsidRPr="00E46007" w:rsidRDefault="00FB50AB" w:rsidP="00FB50AB">
      <w:pPr>
        <w:rPr>
          <w:rFonts w:cs="Arial"/>
        </w:rPr>
      </w:pPr>
      <w:r w:rsidRPr="00E46007">
        <w:rPr>
          <w:rFonts w:cs="Arial"/>
        </w:rPr>
        <w:t>Each program must</w:t>
      </w:r>
      <w:r w:rsidR="00096BCC" w:rsidRPr="00E46007">
        <w:rPr>
          <w:rFonts w:cs="Arial"/>
        </w:rPr>
        <w:t xml:space="preserve"> designate</w:t>
      </w:r>
      <w:r w:rsidRPr="00E46007">
        <w:rPr>
          <w:rFonts w:cs="Arial"/>
        </w:rPr>
        <w:t xml:space="preserve"> one person </w:t>
      </w:r>
      <w:r w:rsidR="00FA3B09" w:rsidRPr="00E46007">
        <w:rPr>
          <w:rFonts w:cs="Arial"/>
        </w:rPr>
        <w:t xml:space="preserve">or </w:t>
      </w:r>
      <w:r w:rsidR="00956E1D" w:rsidRPr="00E46007">
        <w:rPr>
          <w:rFonts w:cs="Arial"/>
        </w:rPr>
        <w:t xml:space="preserve">organizational position </w:t>
      </w:r>
      <w:r w:rsidRPr="00E46007">
        <w:rPr>
          <w:rFonts w:cs="Arial"/>
        </w:rPr>
        <w:t xml:space="preserve">who is responsible for overseeing </w:t>
      </w:r>
      <w:r w:rsidR="007223A0" w:rsidRPr="00E46007">
        <w:rPr>
          <w:rFonts w:cs="Arial"/>
        </w:rPr>
        <w:t>the system for t</w:t>
      </w:r>
      <w:r w:rsidR="00BF6E92" w:rsidRPr="00E46007">
        <w:rPr>
          <w:rFonts w:cs="Arial"/>
        </w:rPr>
        <w:t xml:space="preserve">raining </w:t>
      </w:r>
      <w:r w:rsidRPr="00E46007">
        <w:rPr>
          <w:rFonts w:cs="Arial"/>
        </w:rPr>
        <w:t>of staff</w:t>
      </w:r>
      <w:r w:rsidR="00BF6E92" w:rsidRPr="00E46007">
        <w:rPr>
          <w:rFonts w:cs="Arial"/>
        </w:rPr>
        <w:t>,</w:t>
      </w:r>
      <w:r w:rsidRPr="00E46007">
        <w:rPr>
          <w:rFonts w:cs="Arial"/>
        </w:rPr>
        <w:t xml:space="preserve"> </w:t>
      </w:r>
      <w:r w:rsidR="00AD457F" w:rsidRPr="00E46007">
        <w:rPr>
          <w:rFonts w:cs="Arial"/>
        </w:rPr>
        <w:t>ensuring that</w:t>
      </w:r>
      <w:r w:rsidR="007223A0" w:rsidRPr="00E46007">
        <w:rPr>
          <w:rFonts w:cs="Arial"/>
        </w:rPr>
        <w:t xml:space="preserve"> </w:t>
      </w:r>
      <w:r w:rsidR="00DE7B1F" w:rsidRPr="00E46007">
        <w:rPr>
          <w:rFonts w:cs="Arial"/>
        </w:rPr>
        <w:t xml:space="preserve">individual </w:t>
      </w:r>
      <w:r w:rsidRPr="00E46007">
        <w:rPr>
          <w:rFonts w:cs="Arial"/>
        </w:rPr>
        <w:t>training plan</w:t>
      </w:r>
      <w:r w:rsidR="007223A0" w:rsidRPr="00E46007">
        <w:rPr>
          <w:rFonts w:cs="Arial"/>
        </w:rPr>
        <w:t>s</w:t>
      </w:r>
      <w:r w:rsidRPr="00E46007">
        <w:rPr>
          <w:rFonts w:cs="Arial"/>
        </w:rPr>
        <w:t xml:space="preserve"> for </w:t>
      </w:r>
      <w:r w:rsidR="00DB7D56" w:rsidRPr="00E46007">
        <w:rPr>
          <w:rFonts w:cs="Arial"/>
        </w:rPr>
        <w:t>all staff</w:t>
      </w:r>
      <w:r w:rsidRPr="00E46007">
        <w:rPr>
          <w:rFonts w:cs="Arial"/>
        </w:rPr>
        <w:t xml:space="preserve"> </w:t>
      </w:r>
      <w:r w:rsidR="00AD457F" w:rsidRPr="00E46007">
        <w:rPr>
          <w:rFonts w:cs="Arial"/>
        </w:rPr>
        <w:t xml:space="preserve">are in place, as well as </w:t>
      </w:r>
      <w:r w:rsidR="00DB7D56" w:rsidRPr="00E46007">
        <w:rPr>
          <w:rFonts w:cs="Arial"/>
        </w:rPr>
        <w:t xml:space="preserve">developing </w:t>
      </w:r>
      <w:r w:rsidR="00FA2265" w:rsidRPr="00E46007">
        <w:rPr>
          <w:rFonts w:cs="Arial"/>
        </w:rPr>
        <w:t>a</w:t>
      </w:r>
      <w:r w:rsidRPr="00E46007">
        <w:rPr>
          <w:rFonts w:cs="Arial"/>
        </w:rPr>
        <w:t xml:space="preserve"> </w:t>
      </w:r>
      <w:r w:rsidR="00AD457F" w:rsidRPr="00E46007">
        <w:rPr>
          <w:rFonts w:cs="Arial"/>
        </w:rPr>
        <w:t>training plan</w:t>
      </w:r>
      <w:r w:rsidR="00DB7D56" w:rsidRPr="00E46007">
        <w:rPr>
          <w:rFonts w:cs="Arial"/>
        </w:rPr>
        <w:t xml:space="preserve"> </w:t>
      </w:r>
      <w:r w:rsidR="00FA2265" w:rsidRPr="00E46007">
        <w:rPr>
          <w:rFonts w:cs="Arial"/>
        </w:rPr>
        <w:t>for the</w:t>
      </w:r>
      <w:r w:rsidR="00DE7B1F" w:rsidRPr="00E46007">
        <w:rPr>
          <w:rFonts w:cs="Arial"/>
        </w:rPr>
        <w:t>ir</w:t>
      </w:r>
      <w:r w:rsidR="00FA2265" w:rsidRPr="00E46007">
        <w:rPr>
          <w:rFonts w:cs="Arial"/>
        </w:rPr>
        <w:t xml:space="preserve"> Birth to Three program as a whole</w:t>
      </w:r>
      <w:r w:rsidRPr="00E46007">
        <w:rPr>
          <w:rFonts w:cs="Arial"/>
        </w:rPr>
        <w:t xml:space="preserve">. </w:t>
      </w:r>
      <w:r w:rsidR="00A55E08" w:rsidRPr="00E46007">
        <w:rPr>
          <w:rFonts w:cs="Arial"/>
        </w:rPr>
        <w:t xml:space="preserve"> </w:t>
      </w:r>
      <w:r w:rsidR="00BF6E92" w:rsidRPr="00E46007">
        <w:rPr>
          <w:rFonts w:cs="Arial"/>
        </w:rPr>
        <w:t xml:space="preserve">This can be the same person as the Supervision Coordinator, or a different person, depending on the needs of the program.  </w:t>
      </w:r>
      <w:r w:rsidR="00A55E08" w:rsidRPr="00E46007">
        <w:rPr>
          <w:rFonts w:cs="Arial"/>
        </w:rPr>
        <w:t xml:space="preserve">There may be additional staff responsible for training in the program that report information to the training coordinator.  </w:t>
      </w:r>
    </w:p>
    <w:p w14:paraId="7D843DDD" w14:textId="3BA57142" w:rsidR="00104A20" w:rsidRPr="00E46007" w:rsidRDefault="00104A20" w:rsidP="00104A20">
      <w:pPr>
        <w:jc w:val="center"/>
        <w:rPr>
          <w:rFonts w:cs="Arial"/>
          <w:b/>
        </w:rPr>
      </w:pPr>
      <w:r w:rsidRPr="00E46007">
        <w:rPr>
          <w:rFonts w:cs="Arial"/>
          <w:b/>
        </w:rPr>
        <w:lastRenderedPageBreak/>
        <w:t>Program Training and Supervision Plan</w:t>
      </w:r>
    </w:p>
    <w:p w14:paraId="6DABCAC2" w14:textId="143892C6" w:rsidR="00104A20" w:rsidRPr="00E46007" w:rsidRDefault="00104A20" w:rsidP="00104A20">
      <w:pPr>
        <w:rPr>
          <w:rFonts w:cs="Arial"/>
        </w:rPr>
      </w:pPr>
    </w:p>
    <w:p w14:paraId="43BCF088" w14:textId="180A0FCC" w:rsidR="00104A20" w:rsidRPr="00E46007" w:rsidRDefault="00104A20" w:rsidP="00104A20">
      <w:pPr>
        <w:rPr>
          <w:rFonts w:cs="Arial"/>
        </w:rPr>
      </w:pPr>
      <w:r w:rsidRPr="00E46007">
        <w:rPr>
          <w:rFonts w:cs="Arial"/>
        </w:rPr>
        <w:t xml:space="preserve">Programs must have a training and supervision plan for the </w:t>
      </w:r>
      <w:r w:rsidR="00956E1D" w:rsidRPr="00E46007">
        <w:rPr>
          <w:rFonts w:cs="Arial"/>
        </w:rPr>
        <w:t xml:space="preserve">program </w:t>
      </w:r>
      <w:r w:rsidRPr="00E46007">
        <w:rPr>
          <w:rFonts w:cs="Arial"/>
        </w:rPr>
        <w:t xml:space="preserve">as a whole.  This plan should include </w:t>
      </w:r>
      <w:r w:rsidR="00096BCC" w:rsidRPr="00E46007">
        <w:rPr>
          <w:rFonts w:cs="Arial"/>
        </w:rPr>
        <w:t xml:space="preserve">the designated training and supervision coordinators or designated organizational position, </w:t>
      </w:r>
      <w:r w:rsidRPr="00E46007">
        <w:rPr>
          <w:rFonts w:cs="Arial"/>
        </w:rPr>
        <w:t xml:space="preserve">the orientation and training process for new staff, supervision process including determination and monitoring of staff outcomes, </w:t>
      </w:r>
      <w:r w:rsidR="002619CC" w:rsidRPr="00E46007">
        <w:rPr>
          <w:rFonts w:cs="Arial"/>
        </w:rPr>
        <w:t>system</w:t>
      </w:r>
      <w:r w:rsidRPr="00E46007">
        <w:rPr>
          <w:rFonts w:cs="Arial"/>
        </w:rPr>
        <w:t xml:space="preserve"> for staff specific trainings, agency-wide training and Activity</w:t>
      </w:r>
      <w:r w:rsidR="00C15537" w:rsidRPr="00E46007">
        <w:rPr>
          <w:rFonts w:cs="Arial"/>
        </w:rPr>
        <w:t>-</w:t>
      </w:r>
      <w:r w:rsidRPr="00E46007">
        <w:rPr>
          <w:rFonts w:cs="Arial"/>
        </w:rPr>
        <w:t>Based Teaming</w:t>
      </w:r>
      <w:r w:rsidR="00C15537" w:rsidRPr="00E46007">
        <w:rPr>
          <w:rFonts w:cs="Arial"/>
        </w:rPr>
        <w:t xml:space="preserve"> (ABT)</w:t>
      </w:r>
      <w:r w:rsidRPr="00E46007">
        <w:rPr>
          <w:rFonts w:cs="Arial"/>
        </w:rPr>
        <w:t xml:space="preserve"> focused implementation.</w:t>
      </w:r>
    </w:p>
    <w:p w14:paraId="236A2AEE" w14:textId="77777777" w:rsidR="00104A20" w:rsidRPr="00E46007" w:rsidRDefault="00104A20" w:rsidP="00104A20">
      <w:pPr>
        <w:rPr>
          <w:rFonts w:cs="Arial"/>
        </w:rPr>
      </w:pPr>
    </w:p>
    <w:p w14:paraId="6FE6F769" w14:textId="0CF9BC01" w:rsidR="00FB50AB" w:rsidRPr="00E46007" w:rsidRDefault="004B0737" w:rsidP="00D73E55">
      <w:pPr>
        <w:rPr>
          <w:rFonts w:cs="Arial"/>
          <w:b/>
        </w:rPr>
      </w:pPr>
      <w:r>
        <w:t>Data provided by the Lead Agency must be used to guide training needs for the programs. Data from the Quality Practices Self-Assessment (QPSA) will identify training needs related to fidelity with use of evidence-based practices in early intervention. Data from the IDEA Compliance Self-Assessment (ICSA) will identify training needs related to laws and regulations as well as procedures.</w:t>
      </w:r>
    </w:p>
    <w:p w14:paraId="1EE9F651" w14:textId="2A591767" w:rsidR="008D4896" w:rsidRPr="00E46007" w:rsidRDefault="008D4896" w:rsidP="00F91CFC">
      <w:pPr>
        <w:jc w:val="center"/>
        <w:rPr>
          <w:rFonts w:cs="Arial"/>
          <w:b/>
        </w:rPr>
      </w:pPr>
    </w:p>
    <w:p w14:paraId="62AC7D13" w14:textId="313E6422" w:rsidR="00A059C4" w:rsidRPr="00E46007" w:rsidRDefault="004013F1" w:rsidP="00F91CFC">
      <w:pPr>
        <w:jc w:val="center"/>
        <w:rPr>
          <w:rFonts w:cs="Arial"/>
          <w:b/>
        </w:rPr>
      </w:pPr>
      <w:r w:rsidRPr="00E46007">
        <w:rPr>
          <w:rFonts w:cs="Arial"/>
          <w:b/>
        </w:rPr>
        <w:t>Basic Qualifications</w:t>
      </w:r>
      <w:r w:rsidR="00473D9E" w:rsidRPr="00E46007">
        <w:rPr>
          <w:rFonts w:cs="Arial"/>
          <w:b/>
        </w:rPr>
        <w:t xml:space="preserve"> and Required Training</w:t>
      </w:r>
    </w:p>
    <w:p w14:paraId="0E47275C" w14:textId="77777777" w:rsidR="00A059C4" w:rsidRPr="00E46007" w:rsidRDefault="00A059C4" w:rsidP="00A059C4">
      <w:pPr>
        <w:rPr>
          <w:rFonts w:cs="Arial"/>
        </w:rPr>
      </w:pPr>
    </w:p>
    <w:p w14:paraId="5ABDA5A6" w14:textId="77777777" w:rsidR="004013F1" w:rsidRPr="00E46007" w:rsidRDefault="000B665F" w:rsidP="00A059C4">
      <w:pPr>
        <w:rPr>
          <w:rFonts w:cs="Arial"/>
        </w:rPr>
      </w:pPr>
      <w:r w:rsidRPr="00E46007">
        <w:rPr>
          <w:rFonts w:cs="Arial"/>
        </w:rPr>
        <w:t xml:space="preserve">It is recommended that programs prioritize hiring people in all disciplines who have a demonstrated knowledge through coursework and preferably through work experience, with very young children.  </w:t>
      </w:r>
      <w:r w:rsidR="004013F1" w:rsidRPr="00E46007">
        <w:rPr>
          <w:rFonts w:cs="Arial"/>
        </w:rPr>
        <w:t>All staff</w:t>
      </w:r>
      <w:r w:rsidR="003E670B" w:rsidRPr="00E46007">
        <w:rPr>
          <w:rFonts w:cs="Arial"/>
        </w:rPr>
        <w:t xml:space="preserve"> </w:t>
      </w:r>
      <w:r w:rsidR="004013F1" w:rsidRPr="00E46007">
        <w:rPr>
          <w:rFonts w:cs="Arial"/>
        </w:rPr>
        <w:t xml:space="preserve">hired by Birth to Three programs must meet the requirements found in </w:t>
      </w:r>
      <w:r w:rsidR="00880669" w:rsidRPr="00E46007">
        <w:rPr>
          <w:rFonts w:cs="Arial"/>
        </w:rPr>
        <w:t xml:space="preserve">the </w:t>
      </w:r>
      <w:r w:rsidR="00880669" w:rsidRPr="00E46007">
        <w:rPr>
          <w:rFonts w:cs="Arial"/>
          <w:i/>
        </w:rPr>
        <w:t>Personnel S</w:t>
      </w:r>
      <w:r w:rsidR="004013F1" w:rsidRPr="00E46007">
        <w:rPr>
          <w:rFonts w:cs="Arial"/>
          <w:i/>
        </w:rPr>
        <w:t>tandards</w:t>
      </w:r>
      <w:r w:rsidR="004013F1" w:rsidRPr="00E46007">
        <w:rPr>
          <w:rFonts w:cs="Arial"/>
        </w:rPr>
        <w:t xml:space="preserve"> </w:t>
      </w:r>
      <w:r w:rsidR="00880669" w:rsidRPr="00E46007">
        <w:rPr>
          <w:rFonts w:cs="Arial"/>
        </w:rPr>
        <w:t>procedure</w:t>
      </w:r>
      <w:r w:rsidR="000018E1" w:rsidRPr="00E46007">
        <w:rPr>
          <w:rFonts w:cs="Arial"/>
        </w:rPr>
        <w:t xml:space="preserve"> and the Birth to Three Contract</w:t>
      </w:r>
      <w:r w:rsidR="00880669" w:rsidRPr="00E46007">
        <w:rPr>
          <w:rFonts w:cs="Arial"/>
        </w:rPr>
        <w:t xml:space="preserve"> </w:t>
      </w:r>
      <w:r w:rsidR="004013F1" w:rsidRPr="00E46007">
        <w:rPr>
          <w:rFonts w:cs="Arial"/>
        </w:rPr>
        <w:t xml:space="preserve">including, as appropriate, educational requirements, CT licensure or certification, </w:t>
      </w:r>
      <w:r w:rsidR="00D73E55" w:rsidRPr="00E46007">
        <w:rPr>
          <w:rFonts w:cs="Arial"/>
        </w:rPr>
        <w:t>co</w:t>
      </w:r>
      <w:r w:rsidR="00880669" w:rsidRPr="00E46007">
        <w:rPr>
          <w:rFonts w:cs="Arial"/>
        </w:rPr>
        <w:t>ntinuing education and training.</w:t>
      </w:r>
      <w:r w:rsidR="00D73E55" w:rsidRPr="00E46007">
        <w:rPr>
          <w:rFonts w:cs="Arial"/>
        </w:rPr>
        <w:t xml:space="preserve"> </w:t>
      </w:r>
    </w:p>
    <w:p w14:paraId="3888B81B" w14:textId="77777777" w:rsidR="004013F1" w:rsidRPr="00E46007" w:rsidRDefault="004013F1" w:rsidP="00A059C4">
      <w:pPr>
        <w:rPr>
          <w:rFonts w:cs="Arial"/>
        </w:rPr>
      </w:pPr>
    </w:p>
    <w:p w14:paraId="700BC5BD" w14:textId="3F36724A" w:rsidR="004013F1" w:rsidRPr="00E46007" w:rsidRDefault="000B665F" w:rsidP="00A059C4">
      <w:pPr>
        <w:rPr>
          <w:rFonts w:cs="Arial"/>
        </w:rPr>
      </w:pPr>
      <w:r w:rsidRPr="00E46007">
        <w:rPr>
          <w:rFonts w:cs="Arial"/>
        </w:rPr>
        <w:t xml:space="preserve">New </w:t>
      </w:r>
      <w:r w:rsidR="004013F1" w:rsidRPr="00E46007">
        <w:rPr>
          <w:rFonts w:cs="Arial"/>
        </w:rPr>
        <w:t xml:space="preserve">staff </w:t>
      </w:r>
      <w:r w:rsidR="002C6FBA" w:rsidRPr="00E46007">
        <w:rPr>
          <w:rFonts w:cs="Arial"/>
        </w:rPr>
        <w:t>who ar</w:t>
      </w:r>
      <w:r w:rsidRPr="00E46007">
        <w:rPr>
          <w:rFonts w:cs="Arial"/>
        </w:rPr>
        <w:t xml:space="preserve">e working with families </w:t>
      </w:r>
      <w:r w:rsidR="002C6FBA" w:rsidRPr="00E46007">
        <w:rPr>
          <w:rFonts w:cs="Arial"/>
        </w:rPr>
        <w:t xml:space="preserve">one </w:t>
      </w:r>
      <w:r w:rsidRPr="00E46007">
        <w:rPr>
          <w:rFonts w:cs="Arial"/>
        </w:rPr>
        <w:t xml:space="preserve">or more </w:t>
      </w:r>
      <w:r w:rsidR="002C6FBA" w:rsidRPr="00E46007">
        <w:rPr>
          <w:rFonts w:cs="Arial"/>
        </w:rPr>
        <w:t>hour</w:t>
      </w:r>
      <w:r w:rsidRPr="00E46007">
        <w:rPr>
          <w:rFonts w:cs="Arial"/>
        </w:rPr>
        <w:t>s</w:t>
      </w:r>
      <w:r w:rsidR="00120DFC" w:rsidRPr="00E46007">
        <w:rPr>
          <w:rFonts w:cs="Arial"/>
        </w:rPr>
        <w:t xml:space="preserve"> per week must complete</w:t>
      </w:r>
      <w:r w:rsidR="002C6FBA" w:rsidRPr="00E46007">
        <w:rPr>
          <w:rFonts w:cs="Arial"/>
        </w:rPr>
        <w:t xml:space="preserve"> </w:t>
      </w:r>
      <w:r w:rsidR="006B1768" w:rsidRPr="00E46007">
        <w:rPr>
          <w:rFonts w:cs="Arial"/>
        </w:rPr>
        <w:t xml:space="preserve">required trainings that </w:t>
      </w:r>
      <w:r w:rsidR="00027CF2" w:rsidRPr="00E46007">
        <w:rPr>
          <w:rFonts w:cs="Arial"/>
        </w:rPr>
        <w:t xml:space="preserve">are </w:t>
      </w:r>
      <w:r w:rsidR="006B1768" w:rsidRPr="00E46007">
        <w:rPr>
          <w:rFonts w:cs="Arial"/>
        </w:rPr>
        <w:t>include</w:t>
      </w:r>
      <w:r w:rsidR="00027CF2" w:rsidRPr="00E46007">
        <w:rPr>
          <w:rFonts w:cs="Arial"/>
        </w:rPr>
        <w:t>d in</w:t>
      </w:r>
      <w:r w:rsidR="006B1768" w:rsidRPr="00E46007">
        <w:rPr>
          <w:rFonts w:cs="Arial"/>
        </w:rPr>
        <w:t xml:space="preserve"> the </w:t>
      </w:r>
      <w:r w:rsidR="002C6FBA" w:rsidRPr="00E46007">
        <w:rPr>
          <w:rFonts w:cs="Arial"/>
        </w:rPr>
        <w:t xml:space="preserve">Initial Birth to Three Certificate within 90 days </w:t>
      </w:r>
      <w:r w:rsidRPr="00E46007">
        <w:rPr>
          <w:rFonts w:cs="Arial"/>
        </w:rPr>
        <w:t xml:space="preserve">of their start date. </w:t>
      </w:r>
      <w:r w:rsidR="00B654CA" w:rsidRPr="00E46007">
        <w:rPr>
          <w:rFonts w:cs="Arial"/>
        </w:rPr>
        <w:t>T</w:t>
      </w:r>
      <w:r w:rsidRPr="00E46007">
        <w:rPr>
          <w:rFonts w:cs="Arial"/>
        </w:rPr>
        <w:t xml:space="preserve">here are additional requirements </w:t>
      </w:r>
      <w:r w:rsidR="00B654CA" w:rsidRPr="00E46007">
        <w:rPr>
          <w:rFonts w:cs="Arial"/>
        </w:rPr>
        <w:t>for staff who will function as service coordinators</w:t>
      </w:r>
      <w:r w:rsidRPr="00E46007">
        <w:rPr>
          <w:rFonts w:cs="Arial"/>
          <w:i/>
        </w:rPr>
        <w:t xml:space="preserve">. </w:t>
      </w:r>
      <w:r w:rsidR="006B1768" w:rsidRPr="00E46007">
        <w:rPr>
          <w:rFonts w:cs="Arial"/>
        </w:rPr>
        <w:t xml:space="preserve">Required trainings are outlined in the </w:t>
      </w:r>
      <w:r w:rsidR="006B1768" w:rsidRPr="00E46007">
        <w:rPr>
          <w:rFonts w:cs="Arial"/>
          <w:i/>
        </w:rPr>
        <w:t xml:space="preserve">Personnel Standards and Service Coordination procedures, </w:t>
      </w:r>
      <w:r w:rsidR="006B1768" w:rsidRPr="00E46007">
        <w:rPr>
          <w:rFonts w:cs="Arial"/>
        </w:rPr>
        <w:t>and found on the Birth to Three website.</w:t>
      </w:r>
    </w:p>
    <w:p w14:paraId="0EADCD03" w14:textId="77777777" w:rsidR="000B665F" w:rsidRPr="00E46007" w:rsidRDefault="000B665F" w:rsidP="00A059C4">
      <w:pPr>
        <w:rPr>
          <w:rFonts w:cs="Arial"/>
        </w:rPr>
      </w:pPr>
    </w:p>
    <w:p w14:paraId="3C9EAE8D" w14:textId="77777777" w:rsidR="000B665F" w:rsidRPr="00E46007" w:rsidRDefault="000B665F" w:rsidP="00A059C4">
      <w:pPr>
        <w:rPr>
          <w:rFonts w:cs="Arial"/>
        </w:rPr>
      </w:pPr>
      <w:r w:rsidRPr="00E46007">
        <w:rPr>
          <w:rFonts w:cs="Arial"/>
        </w:rPr>
        <w:t xml:space="preserve">When qualified staff are hired who have limited experience in the Connecticut Birth to Three System, it is the responsibility of the program to ensure that the proper training and supervision of these staff </w:t>
      </w:r>
      <w:r w:rsidR="00BA5E8A" w:rsidRPr="00E46007">
        <w:rPr>
          <w:rFonts w:cs="Arial"/>
        </w:rPr>
        <w:t>is</w:t>
      </w:r>
      <w:r w:rsidRPr="00E46007">
        <w:rPr>
          <w:rFonts w:cs="Arial"/>
        </w:rPr>
        <w:t xml:space="preserve"> provided.</w:t>
      </w:r>
    </w:p>
    <w:p w14:paraId="2E9B357C" w14:textId="77777777" w:rsidR="004013F1" w:rsidRPr="00E46007" w:rsidRDefault="004013F1" w:rsidP="00A059C4">
      <w:pPr>
        <w:rPr>
          <w:rFonts w:cs="Arial"/>
        </w:rPr>
      </w:pPr>
    </w:p>
    <w:p w14:paraId="135F9CDB" w14:textId="77777777" w:rsidR="004013F1" w:rsidRPr="00E46007" w:rsidRDefault="004013F1" w:rsidP="00A059C4">
      <w:pPr>
        <w:rPr>
          <w:rFonts w:cs="Arial"/>
        </w:rPr>
      </w:pPr>
    </w:p>
    <w:p w14:paraId="561149FC" w14:textId="77777777" w:rsidR="005C2475" w:rsidRPr="00E46007" w:rsidRDefault="005C2475" w:rsidP="00D73E55">
      <w:pPr>
        <w:jc w:val="center"/>
        <w:rPr>
          <w:rFonts w:cs="Arial"/>
          <w:b/>
        </w:rPr>
      </w:pPr>
      <w:r w:rsidRPr="00E46007">
        <w:rPr>
          <w:rFonts w:cs="Arial"/>
          <w:b/>
        </w:rPr>
        <w:t>Staff Orientation</w:t>
      </w:r>
    </w:p>
    <w:p w14:paraId="70502CE0" w14:textId="77777777" w:rsidR="005C2475" w:rsidRPr="00E46007" w:rsidRDefault="005C2475" w:rsidP="00D73E55">
      <w:pPr>
        <w:jc w:val="center"/>
        <w:rPr>
          <w:rFonts w:cs="Arial"/>
          <w:b/>
        </w:rPr>
      </w:pPr>
    </w:p>
    <w:p w14:paraId="4ED66F88" w14:textId="77777777" w:rsidR="005C2475" w:rsidRPr="00E46007" w:rsidRDefault="005C2475" w:rsidP="005C2475">
      <w:pPr>
        <w:rPr>
          <w:rFonts w:cs="Arial"/>
        </w:rPr>
      </w:pPr>
      <w:r w:rsidRPr="00E46007">
        <w:rPr>
          <w:rFonts w:cs="Arial"/>
        </w:rPr>
        <w:t>Programs must have a written orientation plan for all new st</w:t>
      </w:r>
      <w:r w:rsidR="00594A71" w:rsidRPr="00E46007">
        <w:rPr>
          <w:rFonts w:cs="Arial"/>
        </w:rPr>
        <w:t>aff that includes direct observations in th</w:t>
      </w:r>
      <w:r w:rsidR="008722E7" w:rsidRPr="00E46007">
        <w:rPr>
          <w:rFonts w:cs="Arial"/>
        </w:rPr>
        <w:t xml:space="preserve">e field and receives intense focus </w:t>
      </w:r>
      <w:r w:rsidR="005937B1" w:rsidRPr="00E46007">
        <w:rPr>
          <w:rFonts w:cs="Arial"/>
        </w:rPr>
        <w:t>during</w:t>
      </w:r>
      <w:r w:rsidR="00594A71" w:rsidRPr="00E46007">
        <w:rPr>
          <w:rFonts w:cs="Arial"/>
        </w:rPr>
        <w:t xml:space="preserve"> the first 90 days of hire.  </w:t>
      </w:r>
      <w:r w:rsidR="004E50F7" w:rsidRPr="00E46007">
        <w:rPr>
          <w:rFonts w:cs="Arial"/>
        </w:rPr>
        <w:t>Depending on prior CT Birth to Three experience, o</w:t>
      </w:r>
      <w:r w:rsidR="004870D7" w:rsidRPr="00E46007">
        <w:rPr>
          <w:rFonts w:cs="Arial"/>
        </w:rPr>
        <w:t>rientation should include, at minimum:</w:t>
      </w:r>
    </w:p>
    <w:p w14:paraId="13818C73" w14:textId="77777777" w:rsidR="004870D7" w:rsidRPr="00E46007" w:rsidRDefault="004E50F7" w:rsidP="004870D7">
      <w:pPr>
        <w:numPr>
          <w:ilvl w:val="0"/>
          <w:numId w:val="2"/>
        </w:numPr>
        <w:rPr>
          <w:rFonts w:cs="Arial"/>
        </w:rPr>
      </w:pPr>
      <w:r w:rsidRPr="00E46007">
        <w:rPr>
          <w:rFonts w:cs="Arial"/>
        </w:rPr>
        <w:t>Determination of d</w:t>
      </w:r>
      <w:r w:rsidR="004870D7" w:rsidRPr="00E46007">
        <w:rPr>
          <w:rFonts w:cs="Arial"/>
        </w:rPr>
        <w:t>esignated supervisor and chain of command</w:t>
      </w:r>
    </w:p>
    <w:p w14:paraId="6BF5DBA9" w14:textId="77777777" w:rsidR="004E50F7" w:rsidRPr="00E46007" w:rsidRDefault="004E50F7" w:rsidP="004870D7">
      <w:pPr>
        <w:numPr>
          <w:ilvl w:val="0"/>
          <w:numId w:val="2"/>
        </w:numPr>
        <w:rPr>
          <w:rFonts w:cs="Arial"/>
        </w:rPr>
      </w:pPr>
      <w:r w:rsidRPr="00E46007">
        <w:rPr>
          <w:rFonts w:cs="Arial"/>
        </w:rPr>
        <w:t>Determination of training supervisor, if different than personnel supervisor</w:t>
      </w:r>
    </w:p>
    <w:p w14:paraId="51F8D1F6" w14:textId="77777777" w:rsidR="004870D7" w:rsidRPr="00E46007" w:rsidRDefault="004870D7" w:rsidP="004870D7">
      <w:pPr>
        <w:numPr>
          <w:ilvl w:val="0"/>
          <w:numId w:val="2"/>
        </w:numPr>
        <w:rPr>
          <w:rFonts w:cs="Arial"/>
        </w:rPr>
      </w:pPr>
      <w:r w:rsidRPr="00E46007">
        <w:rPr>
          <w:rFonts w:cs="Arial"/>
        </w:rPr>
        <w:t xml:space="preserve">Introduction </w:t>
      </w:r>
      <w:r w:rsidR="004E50F7" w:rsidRPr="00E46007">
        <w:rPr>
          <w:rFonts w:cs="Arial"/>
        </w:rPr>
        <w:t xml:space="preserve">to </w:t>
      </w:r>
      <w:r w:rsidRPr="00E46007">
        <w:rPr>
          <w:rFonts w:cs="Arial"/>
        </w:rPr>
        <w:t>and understanding of who is on their team</w:t>
      </w:r>
    </w:p>
    <w:p w14:paraId="519BB60A" w14:textId="77777777" w:rsidR="004870D7" w:rsidRPr="00E46007" w:rsidRDefault="004870D7" w:rsidP="004870D7">
      <w:pPr>
        <w:numPr>
          <w:ilvl w:val="0"/>
          <w:numId w:val="2"/>
        </w:numPr>
        <w:rPr>
          <w:rFonts w:cs="Arial"/>
        </w:rPr>
      </w:pPr>
      <w:r w:rsidRPr="00E46007">
        <w:rPr>
          <w:rFonts w:cs="Arial"/>
        </w:rPr>
        <w:t>Program-specific policies (i.e. Mandated reporter)</w:t>
      </w:r>
    </w:p>
    <w:p w14:paraId="5DA37825" w14:textId="3BEA53DD" w:rsidR="004870D7" w:rsidRDefault="004870D7" w:rsidP="004870D7">
      <w:pPr>
        <w:numPr>
          <w:ilvl w:val="0"/>
          <w:numId w:val="2"/>
        </w:numPr>
        <w:rPr>
          <w:rFonts w:cs="Arial"/>
        </w:rPr>
      </w:pPr>
      <w:r w:rsidRPr="00E46007">
        <w:rPr>
          <w:rFonts w:cs="Arial"/>
        </w:rPr>
        <w:t>Connecticut Birth to Three procedures</w:t>
      </w:r>
    </w:p>
    <w:p w14:paraId="27A01217" w14:textId="4684120D" w:rsidR="00D9325C" w:rsidRPr="00E46007" w:rsidRDefault="00D9325C" w:rsidP="004870D7">
      <w:pPr>
        <w:numPr>
          <w:ilvl w:val="0"/>
          <w:numId w:val="2"/>
        </w:numPr>
        <w:rPr>
          <w:rFonts w:cs="Arial"/>
        </w:rPr>
      </w:pPr>
      <w:r>
        <w:rPr>
          <w:rFonts w:cs="Arial"/>
        </w:rPr>
        <w:t>Connecticut Birth to Three forms</w:t>
      </w:r>
    </w:p>
    <w:p w14:paraId="562E9726" w14:textId="39861669" w:rsidR="00554CE2" w:rsidRDefault="00554CE2" w:rsidP="004870D7">
      <w:pPr>
        <w:numPr>
          <w:ilvl w:val="0"/>
          <w:numId w:val="2"/>
        </w:numPr>
        <w:rPr>
          <w:rFonts w:cs="Arial"/>
        </w:rPr>
      </w:pPr>
      <w:r>
        <w:rPr>
          <w:rFonts w:cs="Arial"/>
        </w:rPr>
        <w:t>Parental rights and safeguards (Procedural Safeguards)</w:t>
      </w:r>
    </w:p>
    <w:p w14:paraId="63450D77" w14:textId="7D62E66B" w:rsidR="004870D7" w:rsidRPr="00E46007" w:rsidRDefault="004870D7" w:rsidP="004870D7">
      <w:pPr>
        <w:numPr>
          <w:ilvl w:val="0"/>
          <w:numId w:val="2"/>
        </w:numPr>
        <w:rPr>
          <w:rFonts w:cs="Arial"/>
        </w:rPr>
      </w:pPr>
      <w:r w:rsidRPr="00E46007">
        <w:rPr>
          <w:rFonts w:cs="Arial"/>
        </w:rPr>
        <w:t>Activity-based teaming basics</w:t>
      </w:r>
    </w:p>
    <w:p w14:paraId="2311A900" w14:textId="63AE37D2" w:rsidR="00F545B2" w:rsidRDefault="004870D7" w:rsidP="004870D7">
      <w:pPr>
        <w:numPr>
          <w:ilvl w:val="0"/>
          <w:numId w:val="2"/>
        </w:numPr>
        <w:rPr>
          <w:rFonts w:cs="Arial"/>
        </w:rPr>
      </w:pPr>
      <w:r w:rsidRPr="00E46007">
        <w:rPr>
          <w:rFonts w:cs="Arial"/>
        </w:rPr>
        <w:t>Observations of home visits and IFSPs</w:t>
      </w:r>
      <w:r w:rsidR="00F545B2">
        <w:rPr>
          <w:rFonts w:cs="Arial"/>
        </w:rPr>
        <w:t>.</w:t>
      </w:r>
    </w:p>
    <w:p w14:paraId="172219E2" w14:textId="08DECD02" w:rsidR="005C2475" w:rsidRPr="00D9325C" w:rsidRDefault="00B402EC" w:rsidP="00F545B2">
      <w:pPr>
        <w:numPr>
          <w:ilvl w:val="0"/>
          <w:numId w:val="2"/>
        </w:numPr>
        <w:rPr>
          <w:rFonts w:cs="Arial"/>
          <w:b/>
        </w:rPr>
      </w:pPr>
      <w:r w:rsidRPr="00D9325C">
        <w:rPr>
          <w:rFonts w:cs="Arial"/>
        </w:rPr>
        <w:t>Observation of an</w:t>
      </w:r>
      <w:r w:rsidR="004870D7" w:rsidRPr="00D9325C">
        <w:rPr>
          <w:rFonts w:cs="Arial"/>
        </w:rPr>
        <w:t xml:space="preserve"> eligibility evaluation if they will be evaluating children</w:t>
      </w:r>
      <w:r w:rsidR="004E50F7" w:rsidRPr="00D9325C">
        <w:rPr>
          <w:rFonts w:cs="Arial"/>
        </w:rPr>
        <w:t xml:space="preserve"> </w:t>
      </w:r>
      <w:r w:rsidR="00F545B2">
        <w:rPr>
          <w:rFonts w:cs="Arial"/>
        </w:rPr>
        <w:t xml:space="preserve">and have </w:t>
      </w:r>
      <w:r w:rsidR="004E50F7" w:rsidRPr="00E46007">
        <w:rPr>
          <w:rFonts w:cs="Arial"/>
        </w:rPr>
        <w:t>not been doing evaluations specifically in Birth to Three</w:t>
      </w:r>
    </w:p>
    <w:p w14:paraId="1247A60E" w14:textId="77777777" w:rsidR="005C2475" w:rsidRPr="00E46007" w:rsidRDefault="005C2475" w:rsidP="00F545B2">
      <w:pPr>
        <w:rPr>
          <w:rFonts w:cs="Arial"/>
          <w:b/>
        </w:rPr>
      </w:pPr>
    </w:p>
    <w:p w14:paraId="61BA2E57" w14:textId="77777777" w:rsidR="004013F1" w:rsidRPr="00E46007" w:rsidRDefault="00027CF2" w:rsidP="00D73E55">
      <w:pPr>
        <w:jc w:val="center"/>
        <w:rPr>
          <w:rFonts w:cs="Arial"/>
          <w:b/>
        </w:rPr>
      </w:pPr>
      <w:r w:rsidRPr="00E46007">
        <w:rPr>
          <w:rFonts w:cs="Arial"/>
          <w:b/>
        </w:rPr>
        <w:t xml:space="preserve">Staff </w:t>
      </w:r>
      <w:r w:rsidR="00BF6E92" w:rsidRPr="00E46007">
        <w:rPr>
          <w:rFonts w:cs="Arial"/>
          <w:b/>
        </w:rPr>
        <w:t xml:space="preserve">Supervision and </w:t>
      </w:r>
      <w:r w:rsidRPr="00E46007">
        <w:rPr>
          <w:rFonts w:cs="Arial"/>
          <w:b/>
        </w:rPr>
        <w:t>Training Plans</w:t>
      </w:r>
    </w:p>
    <w:p w14:paraId="3E90B5D8" w14:textId="77777777" w:rsidR="00027CF2" w:rsidRPr="00E46007" w:rsidRDefault="00027CF2" w:rsidP="00027CF2">
      <w:pPr>
        <w:rPr>
          <w:rFonts w:cs="Arial"/>
        </w:rPr>
      </w:pPr>
    </w:p>
    <w:p w14:paraId="509CEB12" w14:textId="77777777" w:rsidR="00027CF2" w:rsidRPr="00E46007" w:rsidRDefault="00027CF2" w:rsidP="00027CF2">
      <w:pPr>
        <w:rPr>
          <w:rFonts w:cs="Arial"/>
        </w:rPr>
      </w:pPr>
      <w:r w:rsidRPr="00E46007">
        <w:rPr>
          <w:rFonts w:cs="Arial"/>
        </w:rPr>
        <w:t xml:space="preserve">All staff must have </w:t>
      </w:r>
      <w:r w:rsidR="00D421C4" w:rsidRPr="00E46007">
        <w:rPr>
          <w:rFonts w:cs="Arial"/>
        </w:rPr>
        <w:t xml:space="preserve">a </w:t>
      </w:r>
      <w:r w:rsidR="00C70A04" w:rsidRPr="00E46007">
        <w:rPr>
          <w:rFonts w:cs="Arial"/>
        </w:rPr>
        <w:t>designated person</w:t>
      </w:r>
      <w:r w:rsidR="000036DA" w:rsidRPr="00E46007">
        <w:rPr>
          <w:rFonts w:cs="Arial"/>
        </w:rPr>
        <w:t>(s)</w:t>
      </w:r>
      <w:r w:rsidR="00C70A04" w:rsidRPr="00E46007">
        <w:rPr>
          <w:rFonts w:cs="Arial"/>
        </w:rPr>
        <w:t xml:space="preserve"> responsible for providing their s</w:t>
      </w:r>
      <w:r w:rsidR="00BF6E92" w:rsidRPr="00E46007">
        <w:rPr>
          <w:rFonts w:cs="Arial"/>
        </w:rPr>
        <w:t xml:space="preserve">upervision and overseeing their </w:t>
      </w:r>
      <w:r w:rsidR="00C70A04" w:rsidRPr="00E46007">
        <w:rPr>
          <w:rFonts w:cs="Arial"/>
        </w:rPr>
        <w:t xml:space="preserve">individualized </w:t>
      </w:r>
      <w:r w:rsidR="00BF6E92" w:rsidRPr="00E46007">
        <w:rPr>
          <w:rFonts w:cs="Arial"/>
        </w:rPr>
        <w:t xml:space="preserve">supervision and </w:t>
      </w:r>
      <w:r w:rsidR="00C70A04" w:rsidRPr="00E46007">
        <w:rPr>
          <w:rFonts w:cs="Arial"/>
        </w:rPr>
        <w:t>training plan</w:t>
      </w:r>
      <w:r w:rsidR="00D31724" w:rsidRPr="00E46007">
        <w:rPr>
          <w:rFonts w:cs="Arial"/>
        </w:rPr>
        <w:t>s</w:t>
      </w:r>
      <w:r w:rsidR="00C70A04" w:rsidRPr="00E46007">
        <w:rPr>
          <w:rFonts w:cs="Arial"/>
        </w:rPr>
        <w:t xml:space="preserve">, </w:t>
      </w:r>
      <w:r w:rsidR="00D31724" w:rsidRPr="00E46007">
        <w:rPr>
          <w:rFonts w:cs="Arial"/>
        </w:rPr>
        <w:t>which must include</w:t>
      </w:r>
      <w:r w:rsidR="00C70A04" w:rsidRPr="00E46007">
        <w:rPr>
          <w:rFonts w:cs="Arial"/>
        </w:rPr>
        <w:t xml:space="preserve"> </w:t>
      </w:r>
      <w:r w:rsidR="00063F4B" w:rsidRPr="00E46007">
        <w:rPr>
          <w:rFonts w:cs="Arial"/>
        </w:rPr>
        <w:t>specific goals with measurable outcomes</w:t>
      </w:r>
      <w:r w:rsidR="00C70A04" w:rsidRPr="00E46007">
        <w:rPr>
          <w:rFonts w:cs="Arial"/>
        </w:rPr>
        <w:t xml:space="preserve">. </w:t>
      </w:r>
      <w:r w:rsidR="00BF6E92" w:rsidRPr="00E46007">
        <w:rPr>
          <w:rFonts w:cs="Arial"/>
        </w:rPr>
        <w:t xml:space="preserve">These </w:t>
      </w:r>
      <w:r w:rsidR="00C70A04" w:rsidRPr="00E46007">
        <w:rPr>
          <w:rFonts w:cs="Arial"/>
        </w:rPr>
        <w:t>plan</w:t>
      </w:r>
      <w:r w:rsidR="00BF6E92" w:rsidRPr="00E46007">
        <w:rPr>
          <w:rFonts w:cs="Arial"/>
        </w:rPr>
        <w:t xml:space="preserve">s may be combined into one plan that distinctly addresses both supervision matters and training plans.  </w:t>
      </w:r>
      <w:r w:rsidR="00E25BAE" w:rsidRPr="00E46007">
        <w:rPr>
          <w:rFonts w:cs="Arial"/>
        </w:rPr>
        <w:t>They</w:t>
      </w:r>
      <w:r w:rsidR="00C70A04" w:rsidRPr="00E46007">
        <w:rPr>
          <w:rFonts w:cs="Arial"/>
        </w:rPr>
        <w:t xml:space="preserve"> must be reviewed bi-annually, and all staff must be observed </w:t>
      </w:r>
      <w:r w:rsidR="00E62876" w:rsidRPr="00E46007">
        <w:rPr>
          <w:rFonts w:cs="Arial"/>
        </w:rPr>
        <w:t xml:space="preserve">in the field </w:t>
      </w:r>
      <w:r w:rsidR="00C70A04" w:rsidRPr="00E46007">
        <w:rPr>
          <w:rFonts w:cs="Arial"/>
        </w:rPr>
        <w:t>for this purpose at least annually.</w:t>
      </w:r>
    </w:p>
    <w:p w14:paraId="2EF2F5F2" w14:textId="77777777" w:rsidR="00E62876" w:rsidRPr="00E46007" w:rsidRDefault="00E62876" w:rsidP="00027CF2">
      <w:pPr>
        <w:rPr>
          <w:rFonts w:cs="Arial"/>
        </w:rPr>
      </w:pPr>
    </w:p>
    <w:p w14:paraId="39D207AD" w14:textId="77777777" w:rsidR="00E62876" w:rsidRPr="00E46007" w:rsidRDefault="00E62876" w:rsidP="00E62876">
      <w:pPr>
        <w:rPr>
          <w:rFonts w:cs="Arial"/>
          <w:b/>
        </w:rPr>
      </w:pPr>
      <w:r w:rsidRPr="00E46007">
        <w:rPr>
          <w:rFonts w:cs="Arial"/>
        </w:rPr>
        <w:t>For new hires, after the initial orientation period of 90 days is complete, a training plan must be developed with the staff member and their supervisor or a designated person responsible for training of staff.</w:t>
      </w:r>
      <w:r w:rsidR="005354FC" w:rsidRPr="00E46007">
        <w:rPr>
          <w:rFonts w:cs="Arial"/>
        </w:rPr>
        <w:t xml:space="preserve">  </w:t>
      </w:r>
    </w:p>
    <w:p w14:paraId="497D4B9E" w14:textId="77777777" w:rsidR="002A61F8" w:rsidRPr="00E46007" w:rsidRDefault="002A61F8" w:rsidP="00027CF2">
      <w:pPr>
        <w:rPr>
          <w:rFonts w:cs="Arial"/>
        </w:rPr>
      </w:pPr>
    </w:p>
    <w:p w14:paraId="0AE4B6CF" w14:textId="7BEC4370" w:rsidR="00CC3415" w:rsidRPr="00E46007" w:rsidRDefault="002A61F8" w:rsidP="00CC3415">
      <w:pPr>
        <w:rPr>
          <w:rFonts w:cs="Arial"/>
        </w:rPr>
      </w:pPr>
      <w:r w:rsidRPr="00E46007">
        <w:rPr>
          <w:rFonts w:cs="Arial"/>
        </w:rPr>
        <w:t xml:space="preserve">Individual training plans can be informed through a variety of sources including the person’s education, previous work experience, experience in Birth to Three, </w:t>
      </w:r>
      <w:r w:rsidR="00D9325C">
        <w:rPr>
          <w:rFonts w:cs="Arial"/>
        </w:rPr>
        <w:t xml:space="preserve">and </w:t>
      </w:r>
      <w:r w:rsidRPr="00E46007">
        <w:rPr>
          <w:rFonts w:cs="Arial"/>
        </w:rPr>
        <w:t>discipline-specific areas for improvement</w:t>
      </w:r>
      <w:r w:rsidR="00D9325C">
        <w:rPr>
          <w:rFonts w:cs="Arial"/>
        </w:rPr>
        <w:t>. Input</w:t>
      </w:r>
      <w:r w:rsidR="00A82651">
        <w:rPr>
          <w:rFonts w:cs="Arial"/>
        </w:rPr>
        <w:t xml:space="preserve"> is also gathered</w:t>
      </w:r>
      <w:r w:rsidR="00D9325C">
        <w:rPr>
          <w:rFonts w:cs="Arial"/>
        </w:rPr>
        <w:t xml:space="preserve"> from </w:t>
      </w:r>
      <w:r w:rsidRPr="00E46007">
        <w:rPr>
          <w:rFonts w:cs="Arial"/>
        </w:rPr>
        <w:t>the state’s Quality Practices Self-Assessment</w:t>
      </w:r>
      <w:r w:rsidR="00EE092D" w:rsidRPr="00E46007">
        <w:rPr>
          <w:rFonts w:cs="Arial"/>
        </w:rPr>
        <w:t xml:space="preserve"> which should only be used to address agency-wide needs rather than individual needs</w:t>
      </w:r>
      <w:r w:rsidRPr="00E46007">
        <w:rPr>
          <w:rFonts w:cs="Arial"/>
        </w:rPr>
        <w:t xml:space="preserve">, </w:t>
      </w:r>
      <w:r w:rsidR="009110CC" w:rsidRPr="00E46007">
        <w:rPr>
          <w:rFonts w:cs="Arial"/>
        </w:rPr>
        <w:t xml:space="preserve">previous continuing education, </w:t>
      </w:r>
      <w:r w:rsidR="00E62876" w:rsidRPr="00E46007">
        <w:rPr>
          <w:rFonts w:cs="Arial"/>
        </w:rPr>
        <w:t xml:space="preserve">observations in the field, </w:t>
      </w:r>
      <w:r w:rsidR="009110CC" w:rsidRPr="00E46007">
        <w:rPr>
          <w:rFonts w:cs="Arial"/>
        </w:rPr>
        <w:t xml:space="preserve">and tools used by the lead agency that measure fidelity with evidence-based practices in early intervention (i.e. coaching logs, </w:t>
      </w:r>
      <w:r w:rsidR="00EE092D" w:rsidRPr="00E46007">
        <w:rPr>
          <w:rFonts w:cs="Arial"/>
        </w:rPr>
        <w:t xml:space="preserve">fidelity </w:t>
      </w:r>
      <w:r w:rsidR="009110CC" w:rsidRPr="00E46007">
        <w:rPr>
          <w:rFonts w:cs="Arial"/>
        </w:rPr>
        <w:t>checklists).</w:t>
      </w:r>
      <w:r w:rsidR="00CC3415" w:rsidRPr="00CC3415">
        <w:rPr>
          <w:rFonts w:cs="Arial"/>
        </w:rPr>
        <w:t xml:space="preserve"> </w:t>
      </w:r>
      <w:r w:rsidR="00CC3415">
        <w:rPr>
          <w:rFonts w:cs="Arial"/>
        </w:rPr>
        <w:t xml:space="preserve">Plans should also </w:t>
      </w:r>
      <w:r w:rsidR="00A82651">
        <w:rPr>
          <w:rFonts w:cs="Arial"/>
        </w:rPr>
        <w:t>consider the need for</w:t>
      </w:r>
      <w:r w:rsidR="00CC3415">
        <w:rPr>
          <w:rFonts w:cs="Arial"/>
        </w:rPr>
        <w:t xml:space="preserve"> education and oversight of the rights and safeguards guaranteed to families under Part C of IDEA and its regulations and the CT Birth to Three procedures, as well as related laws and regulations.  </w:t>
      </w:r>
    </w:p>
    <w:p w14:paraId="66CAC915" w14:textId="2716341F" w:rsidR="002A61F8" w:rsidRDefault="002A61F8" w:rsidP="00027CF2">
      <w:pPr>
        <w:rPr>
          <w:rFonts w:cs="Arial"/>
        </w:rPr>
      </w:pPr>
    </w:p>
    <w:p w14:paraId="0C911EEC" w14:textId="77777777" w:rsidR="009F3907" w:rsidRPr="00E46007" w:rsidRDefault="009F3907" w:rsidP="00716E8B">
      <w:pPr>
        <w:jc w:val="center"/>
        <w:rPr>
          <w:rFonts w:cs="Arial"/>
          <w:b/>
        </w:rPr>
      </w:pPr>
    </w:p>
    <w:p w14:paraId="365BF39D" w14:textId="77777777" w:rsidR="004013F1" w:rsidRPr="00E46007" w:rsidRDefault="00E63A4B" w:rsidP="00716E8B">
      <w:pPr>
        <w:jc w:val="center"/>
        <w:rPr>
          <w:rFonts w:cs="Arial"/>
          <w:b/>
        </w:rPr>
      </w:pPr>
      <w:r w:rsidRPr="00E46007">
        <w:rPr>
          <w:rFonts w:cs="Arial"/>
          <w:b/>
        </w:rPr>
        <w:t>Evidence-Based Practices in Early Intervention</w:t>
      </w:r>
    </w:p>
    <w:p w14:paraId="009DAA80" w14:textId="77777777" w:rsidR="00E63A4B" w:rsidRPr="00E46007" w:rsidRDefault="00E63A4B" w:rsidP="00716E8B">
      <w:pPr>
        <w:jc w:val="center"/>
        <w:rPr>
          <w:rFonts w:cs="Arial"/>
        </w:rPr>
      </w:pPr>
    </w:p>
    <w:p w14:paraId="3BA2A985" w14:textId="7B146360" w:rsidR="00E63A4B" w:rsidRPr="00E46007" w:rsidRDefault="00FC3C10" w:rsidP="00E63A4B">
      <w:pPr>
        <w:rPr>
          <w:rFonts w:cs="Arial"/>
        </w:rPr>
      </w:pPr>
      <w:r w:rsidRPr="00E46007">
        <w:rPr>
          <w:rFonts w:cs="Arial"/>
        </w:rPr>
        <w:t xml:space="preserve">Programs are expected to know and use EBPs related to all aspects of early intervention, for instance, discipline-specific practices, autism-specific supports, and </w:t>
      </w:r>
      <w:r w:rsidR="00675C94" w:rsidRPr="00E46007">
        <w:rPr>
          <w:rFonts w:cs="Arial"/>
        </w:rPr>
        <w:t>overall</w:t>
      </w:r>
      <w:r w:rsidRPr="00E46007">
        <w:rPr>
          <w:rFonts w:cs="Arial"/>
        </w:rPr>
        <w:t xml:space="preserve"> early intervention practices.  </w:t>
      </w:r>
      <w:r w:rsidR="00E63A4B" w:rsidRPr="00E46007">
        <w:rPr>
          <w:rFonts w:cs="Arial"/>
        </w:rPr>
        <w:t xml:space="preserve">Programs must provide training and technical assistance to staff in order to advance their fidelity in use of </w:t>
      </w:r>
      <w:r w:rsidRPr="00E46007">
        <w:rPr>
          <w:rFonts w:cs="Arial"/>
        </w:rPr>
        <w:t>EBPs</w:t>
      </w:r>
      <w:r w:rsidR="00E63A4B" w:rsidRPr="00E46007">
        <w:rPr>
          <w:rFonts w:cs="Arial"/>
        </w:rPr>
        <w:t xml:space="preserve"> </w:t>
      </w:r>
      <w:r w:rsidRPr="00E46007">
        <w:rPr>
          <w:rFonts w:cs="Arial"/>
        </w:rPr>
        <w:t xml:space="preserve">in early intervention, </w:t>
      </w:r>
      <w:r w:rsidR="00675C94" w:rsidRPr="00E46007">
        <w:rPr>
          <w:rFonts w:cs="Arial"/>
        </w:rPr>
        <w:t xml:space="preserve">specifically </w:t>
      </w:r>
      <w:r w:rsidR="00E63A4B" w:rsidRPr="00E46007">
        <w:rPr>
          <w:rFonts w:cs="Arial"/>
        </w:rPr>
        <w:t xml:space="preserve">known as Activity-Based Teaming </w:t>
      </w:r>
      <w:r w:rsidR="004B1C6A" w:rsidRPr="00E46007">
        <w:rPr>
          <w:rFonts w:cs="Arial"/>
        </w:rPr>
        <w:t xml:space="preserve">(ABT) </w:t>
      </w:r>
      <w:r w:rsidR="00E63A4B" w:rsidRPr="00E46007">
        <w:rPr>
          <w:rFonts w:cs="Arial"/>
        </w:rPr>
        <w:t xml:space="preserve">in Connecticut.  These EBPs </w:t>
      </w:r>
      <w:r w:rsidR="008F7D75" w:rsidRPr="00E46007">
        <w:rPr>
          <w:rFonts w:cs="Arial"/>
        </w:rPr>
        <w:t>includ</w:t>
      </w:r>
      <w:r w:rsidR="00675C94" w:rsidRPr="00E46007">
        <w:rPr>
          <w:rFonts w:cs="Arial"/>
        </w:rPr>
        <w:t>e Natural Learning Environment P</w:t>
      </w:r>
      <w:r w:rsidR="008F7D75" w:rsidRPr="00E46007">
        <w:rPr>
          <w:rFonts w:cs="Arial"/>
        </w:rPr>
        <w:t xml:space="preserve">ractices, </w:t>
      </w:r>
      <w:r w:rsidR="000F19F4" w:rsidRPr="00E46007">
        <w:rPr>
          <w:rFonts w:cs="Arial"/>
        </w:rPr>
        <w:t>coaching</w:t>
      </w:r>
      <w:r w:rsidR="008F7D75" w:rsidRPr="00E46007">
        <w:rPr>
          <w:rFonts w:cs="Arial"/>
        </w:rPr>
        <w:t xml:space="preserve"> as a style of interaction, and Primary Service Provider approach to teaming. </w:t>
      </w:r>
      <w:r w:rsidR="004B4564" w:rsidRPr="00E46007">
        <w:rPr>
          <w:rFonts w:cs="Arial"/>
        </w:rPr>
        <w:t>It must be clear to staff that the expectation is that delivery of supports to families in early intervention follows these best practices.</w:t>
      </w:r>
    </w:p>
    <w:p w14:paraId="6A4E35EC" w14:textId="77777777" w:rsidR="008F7D75" w:rsidRPr="00E46007" w:rsidRDefault="008F7D75" w:rsidP="00E63A4B">
      <w:pPr>
        <w:rPr>
          <w:rFonts w:cs="Arial"/>
        </w:rPr>
      </w:pPr>
    </w:p>
    <w:p w14:paraId="55778589" w14:textId="18E517A2" w:rsidR="008F7D75" w:rsidRPr="00E46007" w:rsidRDefault="008F7D75" w:rsidP="00E63A4B">
      <w:pPr>
        <w:rPr>
          <w:rFonts w:cs="Arial"/>
        </w:rPr>
      </w:pPr>
      <w:r w:rsidRPr="00E46007">
        <w:rPr>
          <w:rFonts w:cs="Arial"/>
        </w:rPr>
        <w:t>The lead agency offers trainings and technical assistance in this area as funds allow.</w:t>
      </w:r>
      <w:r w:rsidR="00196288" w:rsidRPr="00E46007">
        <w:rPr>
          <w:rFonts w:cs="Arial"/>
        </w:rPr>
        <w:t xml:space="preserve">  </w:t>
      </w:r>
      <w:r w:rsidR="004B4564" w:rsidRPr="00E46007">
        <w:rPr>
          <w:rFonts w:cs="Arial"/>
        </w:rPr>
        <w:t xml:space="preserve">Emphasis </w:t>
      </w:r>
      <w:r w:rsidR="003958F7">
        <w:rPr>
          <w:rFonts w:cs="Arial"/>
        </w:rPr>
        <w:t xml:space="preserve">is </w:t>
      </w:r>
      <w:r w:rsidR="004B4564" w:rsidRPr="00E46007">
        <w:rPr>
          <w:rFonts w:cs="Arial"/>
        </w:rPr>
        <w:t>to support development and use of Master Coaches</w:t>
      </w:r>
      <w:r w:rsidR="00363E6F" w:rsidRPr="00E46007">
        <w:rPr>
          <w:rFonts w:cs="Arial"/>
        </w:rPr>
        <w:t xml:space="preserve">, also known as Mentor Coaches, </w:t>
      </w:r>
      <w:r w:rsidR="004B4564" w:rsidRPr="00E46007">
        <w:rPr>
          <w:rFonts w:cs="Arial"/>
        </w:rPr>
        <w:t xml:space="preserve">within the program for program-wide implementation.  </w:t>
      </w:r>
    </w:p>
    <w:p w14:paraId="654ABAB3" w14:textId="77777777" w:rsidR="008F7D75" w:rsidRPr="00E46007" w:rsidRDefault="008F7D75" w:rsidP="00E63A4B">
      <w:pPr>
        <w:rPr>
          <w:rFonts w:cs="Arial"/>
        </w:rPr>
      </w:pPr>
    </w:p>
    <w:p w14:paraId="7EE94E5F" w14:textId="27C86B35" w:rsidR="008F7D75" w:rsidRPr="00E46007" w:rsidRDefault="008F7D75" w:rsidP="00E63A4B">
      <w:pPr>
        <w:rPr>
          <w:rFonts w:cs="Arial"/>
        </w:rPr>
      </w:pPr>
      <w:r w:rsidRPr="00E46007">
        <w:rPr>
          <w:rFonts w:cs="Arial"/>
        </w:rPr>
        <w:t>Programs are expected to have multi-disciplinary teams</w:t>
      </w:r>
      <w:r w:rsidR="00196288" w:rsidRPr="00E46007">
        <w:rPr>
          <w:rFonts w:cs="Arial"/>
        </w:rPr>
        <w:t xml:space="preserve"> trained in </w:t>
      </w:r>
      <w:r w:rsidR="00FF21B6" w:rsidRPr="00E46007">
        <w:rPr>
          <w:rFonts w:cs="Arial"/>
        </w:rPr>
        <w:t>Activity-</w:t>
      </w:r>
      <w:r w:rsidR="003958F7">
        <w:rPr>
          <w:rFonts w:cs="Arial"/>
        </w:rPr>
        <w:t>B</w:t>
      </w:r>
      <w:r w:rsidR="003958F7" w:rsidRPr="00E46007">
        <w:rPr>
          <w:rFonts w:cs="Arial"/>
        </w:rPr>
        <w:t xml:space="preserve">ased </w:t>
      </w:r>
      <w:r w:rsidR="00FF21B6" w:rsidRPr="00E46007">
        <w:rPr>
          <w:rFonts w:cs="Arial"/>
        </w:rPr>
        <w:t>Teaming</w:t>
      </w:r>
      <w:r w:rsidR="00196288" w:rsidRPr="00E46007">
        <w:rPr>
          <w:rFonts w:cs="Arial"/>
        </w:rPr>
        <w:t xml:space="preserve"> and </w:t>
      </w:r>
      <w:r w:rsidR="005568B5" w:rsidRPr="00E46007">
        <w:rPr>
          <w:rFonts w:cs="Arial"/>
        </w:rPr>
        <w:t>using</w:t>
      </w:r>
      <w:r w:rsidRPr="00E46007">
        <w:rPr>
          <w:rFonts w:cs="Arial"/>
        </w:rPr>
        <w:t xml:space="preserve"> </w:t>
      </w:r>
      <w:r w:rsidR="00FF21B6" w:rsidRPr="00E46007">
        <w:rPr>
          <w:rFonts w:cs="Arial"/>
        </w:rPr>
        <w:t>these practices</w:t>
      </w:r>
      <w:r w:rsidRPr="00E46007">
        <w:rPr>
          <w:rFonts w:cs="Arial"/>
        </w:rPr>
        <w:t xml:space="preserve"> with all families, regardless of the child’s diagnosis. </w:t>
      </w:r>
      <w:r w:rsidR="00417525" w:rsidRPr="00E46007">
        <w:rPr>
          <w:rFonts w:cs="Arial"/>
        </w:rPr>
        <w:t xml:space="preserve">Staff will vary in their </w:t>
      </w:r>
      <w:r w:rsidR="005C2475" w:rsidRPr="00E46007">
        <w:rPr>
          <w:rFonts w:cs="Arial"/>
        </w:rPr>
        <w:t xml:space="preserve">level of </w:t>
      </w:r>
      <w:r w:rsidR="005467E7" w:rsidRPr="00E46007">
        <w:rPr>
          <w:rFonts w:cs="Arial"/>
        </w:rPr>
        <w:t xml:space="preserve">fidelity to </w:t>
      </w:r>
      <w:r w:rsidR="004B1C6A" w:rsidRPr="00E46007">
        <w:rPr>
          <w:rFonts w:cs="Arial"/>
        </w:rPr>
        <w:t>ABT</w:t>
      </w:r>
      <w:r w:rsidR="00417525" w:rsidRPr="00E46007">
        <w:rPr>
          <w:rFonts w:cs="Arial"/>
        </w:rPr>
        <w:t xml:space="preserve"> and it is recommended that each team include staff who have higher levels of fidelity </w:t>
      </w:r>
      <w:r w:rsidR="005467E7" w:rsidRPr="00E46007">
        <w:rPr>
          <w:rFonts w:cs="Arial"/>
        </w:rPr>
        <w:t>who</w:t>
      </w:r>
      <w:r w:rsidR="00417525" w:rsidRPr="00E46007">
        <w:rPr>
          <w:rFonts w:cs="Arial"/>
        </w:rPr>
        <w:t xml:space="preserve"> </w:t>
      </w:r>
      <w:r w:rsidR="005C2475" w:rsidRPr="00E46007">
        <w:rPr>
          <w:rFonts w:cs="Arial"/>
        </w:rPr>
        <w:t xml:space="preserve">can model and </w:t>
      </w:r>
      <w:r w:rsidR="00265B96" w:rsidRPr="00E46007">
        <w:rPr>
          <w:rFonts w:cs="Arial"/>
        </w:rPr>
        <w:t>suppor</w:t>
      </w:r>
      <w:r w:rsidR="005C2475" w:rsidRPr="00E46007">
        <w:rPr>
          <w:rFonts w:cs="Arial"/>
        </w:rPr>
        <w:t>t other team members.</w:t>
      </w:r>
    </w:p>
    <w:p w14:paraId="5770A18C" w14:textId="77777777" w:rsidR="005C2475" w:rsidRPr="00E46007" w:rsidRDefault="005C2475" w:rsidP="00E63A4B">
      <w:pPr>
        <w:rPr>
          <w:rFonts w:cs="Arial"/>
        </w:rPr>
      </w:pPr>
    </w:p>
    <w:p w14:paraId="16F26EA0" w14:textId="77777777" w:rsidR="00134337" w:rsidRPr="00E46007" w:rsidRDefault="005C2475" w:rsidP="00E63A4B">
      <w:pPr>
        <w:rPr>
          <w:rFonts w:cs="Arial"/>
        </w:rPr>
      </w:pPr>
      <w:r w:rsidRPr="00E46007">
        <w:rPr>
          <w:rFonts w:cs="Arial"/>
        </w:rPr>
        <w:t>Programs are responsibl</w:t>
      </w:r>
      <w:r w:rsidR="00294EDE" w:rsidRPr="00E46007">
        <w:rPr>
          <w:rFonts w:cs="Arial"/>
        </w:rPr>
        <w:t xml:space="preserve">e for ensuring all staff have a basic understand Natural Learning Environment practices that is </w:t>
      </w:r>
      <w:r w:rsidR="00052E85" w:rsidRPr="00E46007">
        <w:rPr>
          <w:rFonts w:cs="Arial"/>
        </w:rPr>
        <w:t xml:space="preserve">expected to be </w:t>
      </w:r>
      <w:r w:rsidR="00294EDE" w:rsidRPr="00E46007">
        <w:rPr>
          <w:rFonts w:cs="Arial"/>
        </w:rPr>
        <w:t>enhanced over time.</w:t>
      </w:r>
      <w:r w:rsidR="00052E85" w:rsidRPr="00E46007">
        <w:rPr>
          <w:rFonts w:cs="Arial"/>
        </w:rPr>
        <w:t xml:space="preserve">  </w:t>
      </w:r>
    </w:p>
    <w:p w14:paraId="6D8A9FC7" w14:textId="77777777" w:rsidR="00134337" w:rsidRPr="00E46007" w:rsidRDefault="00134337" w:rsidP="00E63A4B">
      <w:pPr>
        <w:rPr>
          <w:rFonts w:cs="Arial"/>
        </w:rPr>
      </w:pPr>
    </w:p>
    <w:p w14:paraId="7A208336" w14:textId="26CB65F7" w:rsidR="00052E85" w:rsidRPr="00E46007" w:rsidRDefault="00052E85" w:rsidP="00E63A4B">
      <w:pPr>
        <w:rPr>
          <w:rFonts w:cs="Arial"/>
        </w:rPr>
      </w:pPr>
      <w:r w:rsidRPr="00E46007">
        <w:rPr>
          <w:rFonts w:cs="Arial"/>
        </w:rPr>
        <w:t xml:space="preserve">Programs are expected to </w:t>
      </w:r>
      <w:r w:rsidR="00FF21B6" w:rsidRPr="00E46007">
        <w:rPr>
          <w:rFonts w:cs="Arial"/>
        </w:rPr>
        <w:t xml:space="preserve">support their staff in becoming </w:t>
      </w:r>
      <w:r w:rsidRPr="00E46007">
        <w:rPr>
          <w:rFonts w:cs="Arial"/>
        </w:rPr>
        <w:t xml:space="preserve">family coaches through use of coaching logs, video review, or field/remote observations which are reviewed by </w:t>
      </w:r>
      <w:r w:rsidR="00363E6F" w:rsidRPr="00E46007">
        <w:rPr>
          <w:rFonts w:cs="Arial"/>
        </w:rPr>
        <w:t xml:space="preserve">Mentor </w:t>
      </w:r>
      <w:r w:rsidR="000447AE" w:rsidRPr="00E46007">
        <w:rPr>
          <w:rFonts w:cs="Arial"/>
        </w:rPr>
        <w:t>Coaches</w:t>
      </w:r>
      <w:r w:rsidRPr="00E46007">
        <w:rPr>
          <w:rFonts w:cs="Arial"/>
        </w:rPr>
        <w:t xml:space="preserve"> or Fidelity coaches.  </w:t>
      </w:r>
      <w:r w:rsidR="00C60FC7" w:rsidRPr="00E46007">
        <w:rPr>
          <w:rFonts w:cs="Arial"/>
        </w:rPr>
        <w:t xml:space="preserve">The use of Electronic Coaching logs </w:t>
      </w:r>
      <w:r w:rsidR="00AA0F29" w:rsidRPr="00E46007">
        <w:rPr>
          <w:rFonts w:cs="Arial"/>
        </w:rPr>
        <w:t xml:space="preserve">followed by coaching conversations </w:t>
      </w:r>
      <w:r w:rsidR="00C60FC7" w:rsidRPr="00E46007">
        <w:rPr>
          <w:rFonts w:cs="Arial"/>
        </w:rPr>
        <w:t xml:space="preserve">is highly recommended as the measures of fidelity are built into the logs.  If a program chooses to use another form of review such as video or observation, without use of logs, they would have to develop </w:t>
      </w:r>
      <w:r w:rsidR="00AA4D46" w:rsidRPr="00E46007">
        <w:rPr>
          <w:rFonts w:cs="Arial"/>
        </w:rPr>
        <w:t xml:space="preserve">or determine </w:t>
      </w:r>
      <w:r w:rsidR="00C60FC7" w:rsidRPr="00E46007">
        <w:rPr>
          <w:rFonts w:cs="Arial"/>
        </w:rPr>
        <w:t>a tool to measure fidelity.  Discussion with lead agency staff will be necessary to determine appropriate measures</w:t>
      </w:r>
      <w:r w:rsidR="00AA0F29" w:rsidRPr="00E46007">
        <w:rPr>
          <w:rFonts w:cs="Arial"/>
        </w:rPr>
        <w:t xml:space="preserve"> and technical assistance plans</w:t>
      </w:r>
      <w:r w:rsidR="00C60FC7" w:rsidRPr="00E46007">
        <w:rPr>
          <w:rFonts w:cs="Arial"/>
        </w:rPr>
        <w:t xml:space="preserve">.  </w:t>
      </w:r>
      <w:r w:rsidRPr="00E46007">
        <w:rPr>
          <w:rFonts w:cs="Arial"/>
        </w:rPr>
        <w:t>Technical assistance in the form of a coaching conversation reviewing the log, video, or home visit should happen more frequently</w:t>
      </w:r>
      <w:r w:rsidR="00FF21B6" w:rsidRPr="00E46007">
        <w:rPr>
          <w:rFonts w:cs="Arial"/>
        </w:rPr>
        <w:t xml:space="preserve"> (at least monthly is recommended) </w:t>
      </w:r>
      <w:r w:rsidRPr="00E46007">
        <w:rPr>
          <w:rFonts w:cs="Arial"/>
        </w:rPr>
        <w:t xml:space="preserve">when working on achieving fidelity, and continue periodically after attainment of fidelity. </w:t>
      </w:r>
    </w:p>
    <w:p w14:paraId="4C569A70" w14:textId="77777777" w:rsidR="00F56F4A" w:rsidRPr="00E46007" w:rsidRDefault="00F56F4A" w:rsidP="00E63A4B">
      <w:pPr>
        <w:rPr>
          <w:rFonts w:cs="Arial"/>
        </w:rPr>
      </w:pPr>
    </w:p>
    <w:p w14:paraId="316FA337" w14:textId="0BB80016" w:rsidR="00265B96" w:rsidRPr="00E46007" w:rsidRDefault="00363E6F" w:rsidP="00E63A4B">
      <w:pPr>
        <w:rPr>
          <w:rFonts w:cs="Arial"/>
        </w:rPr>
      </w:pPr>
      <w:r w:rsidRPr="00E46007">
        <w:rPr>
          <w:rFonts w:cs="Arial"/>
        </w:rPr>
        <w:t xml:space="preserve">Mentor </w:t>
      </w:r>
      <w:r w:rsidR="000447AE" w:rsidRPr="00E46007">
        <w:rPr>
          <w:rFonts w:cs="Arial"/>
        </w:rPr>
        <w:t>Coaches</w:t>
      </w:r>
      <w:r w:rsidR="00265B96" w:rsidRPr="00E46007">
        <w:rPr>
          <w:rFonts w:cs="Arial"/>
        </w:rPr>
        <w:t xml:space="preserve"> receive additional training and TA after first achieving fidelity as a family coach.  </w:t>
      </w:r>
      <w:r w:rsidRPr="00E46007">
        <w:rPr>
          <w:rFonts w:cs="Arial"/>
        </w:rPr>
        <w:t xml:space="preserve">Mentor </w:t>
      </w:r>
      <w:r w:rsidR="000447AE" w:rsidRPr="00E46007">
        <w:rPr>
          <w:rFonts w:cs="Arial"/>
        </w:rPr>
        <w:t>Coaches</w:t>
      </w:r>
      <w:r w:rsidR="00265B96" w:rsidRPr="00E46007">
        <w:rPr>
          <w:rFonts w:cs="Arial"/>
        </w:rPr>
        <w:t xml:space="preserve"> </w:t>
      </w:r>
      <w:r w:rsidR="00AB3830" w:rsidRPr="00E46007">
        <w:rPr>
          <w:rFonts w:cs="Arial"/>
        </w:rPr>
        <w:t xml:space="preserve">who have achieved fidelity </w:t>
      </w:r>
      <w:r w:rsidR="00265B96" w:rsidRPr="00E46007">
        <w:rPr>
          <w:rFonts w:cs="Arial"/>
        </w:rPr>
        <w:t>are used as mentors to other staff,</w:t>
      </w:r>
      <w:r w:rsidR="00B62604" w:rsidRPr="00E46007">
        <w:rPr>
          <w:rFonts w:cs="Arial"/>
        </w:rPr>
        <w:t xml:space="preserve"> and able to coach </w:t>
      </w:r>
      <w:r w:rsidR="00FE1D25" w:rsidRPr="00E46007">
        <w:rPr>
          <w:rFonts w:cs="Arial"/>
        </w:rPr>
        <w:t xml:space="preserve">and determine the level of fidelity for </w:t>
      </w:r>
      <w:r w:rsidR="002E4B9C" w:rsidRPr="00E46007">
        <w:rPr>
          <w:rFonts w:cs="Arial"/>
        </w:rPr>
        <w:t xml:space="preserve">staff in their use of </w:t>
      </w:r>
      <w:r w:rsidR="004B1C6A" w:rsidRPr="00E46007">
        <w:rPr>
          <w:rFonts w:cs="Arial"/>
        </w:rPr>
        <w:t>ABT</w:t>
      </w:r>
      <w:r w:rsidR="002E4B9C" w:rsidRPr="00E46007">
        <w:rPr>
          <w:rFonts w:cs="Arial"/>
        </w:rPr>
        <w:t xml:space="preserve">. </w:t>
      </w:r>
      <w:r w:rsidR="00265B96" w:rsidRPr="00E46007">
        <w:rPr>
          <w:rFonts w:cs="Arial"/>
        </w:rPr>
        <w:t xml:space="preserve"> </w:t>
      </w:r>
      <w:r w:rsidR="00B62604" w:rsidRPr="00E46007">
        <w:rPr>
          <w:rFonts w:cs="Arial"/>
        </w:rPr>
        <w:t xml:space="preserve">Programs </w:t>
      </w:r>
      <w:r w:rsidR="000447AE" w:rsidRPr="00E46007">
        <w:rPr>
          <w:rFonts w:cs="Arial"/>
        </w:rPr>
        <w:t xml:space="preserve">can use </w:t>
      </w:r>
      <w:r w:rsidRPr="00E46007">
        <w:rPr>
          <w:rFonts w:cs="Arial"/>
        </w:rPr>
        <w:t xml:space="preserve">Mentor </w:t>
      </w:r>
      <w:r w:rsidR="000447AE" w:rsidRPr="00E46007">
        <w:rPr>
          <w:rFonts w:cs="Arial"/>
        </w:rPr>
        <w:t xml:space="preserve">Coaches in training roles for increasing staff’s knowledge base but also should use </w:t>
      </w:r>
      <w:r w:rsidRPr="00E46007">
        <w:rPr>
          <w:rFonts w:cs="Arial"/>
        </w:rPr>
        <w:t xml:space="preserve">Mentor </w:t>
      </w:r>
      <w:r w:rsidR="004B1C6A" w:rsidRPr="00E46007">
        <w:rPr>
          <w:rFonts w:cs="Arial"/>
        </w:rPr>
        <w:t>Coaches</w:t>
      </w:r>
      <w:r w:rsidR="000447AE" w:rsidRPr="00E46007">
        <w:rPr>
          <w:rFonts w:cs="Arial"/>
        </w:rPr>
        <w:t xml:space="preserve"> to develop fidelity in family coaches.</w:t>
      </w:r>
      <w:r w:rsidR="00822B1E" w:rsidRPr="00E46007">
        <w:rPr>
          <w:rFonts w:cs="Arial"/>
        </w:rPr>
        <w:t xml:space="preserve">  A d</w:t>
      </w:r>
      <w:r w:rsidR="00FE1D25" w:rsidRPr="00E46007">
        <w:rPr>
          <w:rFonts w:cs="Arial"/>
        </w:rPr>
        <w:t xml:space="preserve">etermination of fidelity of </w:t>
      </w:r>
      <w:r w:rsidR="00822B1E" w:rsidRPr="00E46007">
        <w:rPr>
          <w:rFonts w:cs="Arial"/>
        </w:rPr>
        <w:t xml:space="preserve">a </w:t>
      </w:r>
      <w:r w:rsidR="00FE1D25" w:rsidRPr="00E46007">
        <w:rPr>
          <w:rFonts w:cs="Arial"/>
        </w:rPr>
        <w:t xml:space="preserve">staff </w:t>
      </w:r>
      <w:r w:rsidR="00822B1E" w:rsidRPr="00E46007">
        <w:rPr>
          <w:rFonts w:cs="Arial"/>
        </w:rPr>
        <w:t xml:space="preserve">person </w:t>
      </w:r>
      <w:r w:rsidR="00FE1D25" w:rsidRPr="00E46007">
        <w:rPr>
          <w:rFonts w:cs="Arial"/>
        </w:rPr>
        <w:t>must be made in consul</w:t>
      </w:r>
      <w:r w:rsidR="00822B1E" w:rsidRPr="00E46007">
        <w:rPr>
          <w:rFonts w:cs="Arial"/>
        </w:rPr>
        <w:t xml:space="preserve">tation with the lead agency, after submission of Electronic Coaching logs or other agreed upon measurement tools. The lead agency maintains a list of staff who have undergone training and TA and what their level of fidelity was at the completion of TA.  </w:t>
      </w:r>
      <w:r w:rsidR="00AB3830" w:rsidRPr="00E46007">
        <w:rPr>
          <w:rFonts w:cs="Arial"/>
        </w:rPr>
        <w:t>It should be understood that fidelity will slip unless the practices are being used regularly and occasionally reviewed through submission of logs, video, or observation followed by a coaching conversation.</w:t>
      </w:r>
      <w:r w:rsidR="00822B1E" w:rsidRPr="00E46007">
        <w:rPr>
          <w:rFonts w:cs="Arial"/>
        </w:rPr>
        <w:t xml:space="preserve"> </w:t>
      </w:r>
    </w:p>
    <w:p w14:paraId="22D5375E" w14:textId="77777777" w:rsidR="005466DE" w:rsidRPr="00E46007" w:rsidRDefault="005466DE" w:rsidP="00E63A4B">
      <w:pPr>
        <w:rPr>
          <w:rFonts w:cs="Arial"/>
        </w:rPr>
      </w:pPr>
    </w:p>
    <w:p w14:paraId="68B9E870" w14:textId="5BAACB7B" w:rsidR="005466DE" w:rsidRPr="00E46007" w:rsidRDefault="005466DE" w:rsidP="00E63A4B">
      <w:pPr>
        <w:rPr>
          <w:rFonts w:cs="Arial"/>
        </w:rPr>
      </w:pPr>
      <w:r w:rsidRPr="00E46007">
        <w:rPr>
          <w:rFonts w:cs="Arial"/>
        </w:rPr>
        <w:t xml:space="preserve">A Fidelity coach is one that has received additional training above the </w:t>
      </w:r>
      <w:r w:rsidR="00363E6F" w:rsidRPr="00E46007">
        <w:rPr>
          <w:rFonts w:cs="Arial"/>
        </w:rPr>
        <w:t xml:space="preserve">Mentor </w:t>
      </w:r>
      <w:r w:rsidR="004B4564" w:rsidRPr="00E46007">
        <w:rPr>
          <w:rFonts w:cs="Arial"/>
        </w:rPr>
        <w:t>Coach</w:t>
      </w:r>
      <w:r w:rsidRPr="00E46007">
        <w:rPr>
          <w:rFonts w:cs="Arial"/>
        </w:rPr>
        <w:t xml:space="preserve"> level and is able to train </w:t>
      </w:r>
      <w:r w:rsidR="004B4564" w:rsidRPr="00E46007">
        <w:rPr>
          <w:rFonts w:cs="Arial"/>
        </w:rPr>
        <w:t xml:space="preserve">other </w:t>
      </w:r>
      <w:r w:rsidR="00363E6F" w:rsidRPr="00E46007">
        <w:rPr>
          <w:rFonts w:cs="Arial"/>
        </w:rPr>
        <w:t xml:space="preserve">Mentor </w:t>
      </w:r>
      <w:r w:rsidRPr="00E46007">
        <w:rPr>
          <w:rFonts w:cs="Arial"/>
        </w:rPr>
        <w:t xml:space="preserve">Coaches. </w:t>
      </w:r>
    </w:p>
    <w:p w14:paraId="3F1701FB" w14:textId="616C7AC5" w:rsidR="004013F1" w:rsidRDefault="004013F1" w:rsidP="00A059C4">
      <w:pPr>
        <w:rPr>
          <w:rFonts w:cs="Arial"/>
        </w:rPr>
      </w:pPr>
    </w:p>
    <w:p w14:paraId="70B3C63C" w14:textId="77777777" w:rsidR="00B62604" w:rsidRPr="00E46007" w:rsidRDefault="1801A115" w:rsidP="1801A115">
      <w:pPr>
        <w:jc w:val="center"/>
        <w:rPr>
          <w:rFonts w:cs="Arial"/>
          <w:b/>
          <w:bCs/>
        </w:rPr>
      </w:pPr>
      <w:bookmarkStart w:id="0" w:name="_GoBack"/>
      <w:bookmarkEnd w:id="0"/>
      <w:r w:rsidRPr="00E46007">
        <w:rPr>
          <w:rFonts w:cs="Arial"/>
          <w:b/>
          <w:bCs/>
        </w:rPr>
        <w:t>Quality Practices Self-Assessment</w:t>
      </w:r>
    </w:p>
    <w:p w14:paraId="5C75DCFE" w14:textId="42BA1659" w:rsidR="1801A115" w:rsidRPr="00E46007" w:rsidRDefault="1801A115" w:rsidP="1801A115">
      <w:pPr>
        <w:jc w:val="center"/>
        <w:rPr>
          <w:rFonts w:cs="Arial"/>
          <w:b/>
          <w:bCs/>
        </w:rPr>
      </w:pPr>
    </w:p>
    <w:p w14:paraId="3BC8D3A6" w14:textId="3838F474" w:rsidR="007A2107" w:rsidRPr="00E46007" w:rsidRDefault="007A2107" w:rsidP="007A2107">
      <w:pPr>
        <w:rPr>
          <w:rFonts w:cs="Arial"/>
        </w:rPr>
      </w:pPr>
      <w:r w:rsidRPr="00E46007">
        <w:rPr>
          <w:rFonts w:cs="Arial"/>
        </w:rPr>
        <w:t>To assist programs in determining the level of fidelity to ABT in their program</w:t>
      </w:r>
      <w:r w:rsidR="002E2FF8" w:rsidRPr="00E46007">
        <w:rPr>
          <w:rFonts w:cs="Arial"/>
        </w:rPr>
        <w:t xml:space="preserve"> as a whole</w:t>
      </w:r>
      <w:r w:rsidRPr="00E46007">
        <w:rPr>
          <w:rFonts w:cs="Arial"/>
        </w:rPr>
        <w:t xml:space="preserve">, the lead agency has developed a Quality Practices </w:t>
      </w:r>
      <w:r w:rsidR="003A58B2" w:rsidRPr="00E46007">
        <w:rPr>
          <w:rFonts w:cs="Arial"/>
        </w:rPr>
        <w:t>Self-</w:t>
      </w:r>
      <w:r w:rsidR="00411EAC" w:rsidRPr="00E46007">
        <w:rPr>
          <w:rFonts w:cs="Arial"/>
        </w:rPr>
        <w:t>Assessment</w:t>
      </w:r>
      <w:r w:rsidR="00AF654B" w:rsidRPr="00E46007">
        <w:rPr>
          <w:rFonts w:cs="Arial"/>
        </w:rPr>
        <w:t xml:space="preserve"> </w:t>
      </w:r>
      <w:r w:rsidRPr="00E46007">
        <w:rPr>
          <w:rFonts w:cs="Arial"/>
        </w:rPr>
        <w:t>(QP</w:t>
      </w:r>
      <w:r w:rsidR="00411EAC" w:rsidRPr="00E46007">
        <w:rPr>
          <w:rFonts w:cs="Arial"/>
        </w:rPr>
        <w:t>SA</w:t>
      </w:r>
      <w:r w:rsidRPr="00E46007">
        <w:rPr>
          <w:rFonts w:cs="Arial"/>
        </w:rPr>
        <w:t xml:space="preserve">), which </w:t>
      </w:r>
      <w:r w:rsidR="003958F7">
        <w:rPr>
          <w:rFonts w:cs="Arial"/>
        </w:rPr>
        <w:t xml:space="preserve">needs to </w:t>
      </w:r>
      <w:r w:rsidR="00D34F3B">
        <w:rPr>
          <w:rFonts w:cs="Arial"/>
        </w:rPr>
        <w:t>be</w:t>
      </w:r>
      <w:r w:rsidR="00D34F3B" w:rsidRPr="00E46007">
        <w:rPr>
          <w:rFonts w:cs="Arial"/>
        </w:rPr>
        <w:t xml:space="preserve"> completed</w:t>
      </w:r>
      <w:r w:rsidRPr="00E46007">
        <w:rPr>
          <w:rFonts w:cs="Arial"/>
        </w:rPr>
        <w:t xml:space="preserve"> annually by all staff.  </w:t>
      </w:r>
      <w:r w:rsidR="002E2FF8" w:rsidRPr="00E46007">
        <w:rPr>
          <w:rFonts w:cs="Arial"/>
        </w:rPr>
        <w:t xml:space="preserve">The QPSA is completed online through a link that </w:t>
      </w:r>
      <w:r w:rsidR="003958F7">
        <w:rPr>
          <w:rFonts w:cs="Arial"/>
        </w:rPr>
        <w:t>is sent</w:t>
      </w:r>
      <w:r w:rsidR="002E2FF8" w:rsidRPr="00E46007">
        <w:rPr>
          <w:rFonts w:cs="Arial"/>
        </w:rPr>
        <w:t xml:space="preserve"> to programs annually by the lead agency.  </w:t>
      </w:r>
      <w:r w:rsidR="00333CA6" w:rsidRPr="00E46007">
        <w:rPr>
          <w:rFonts w:cs="Arial"/>
        </w:rPr>
        <w:t xml:space="preserve"> New employees also have to fill out the QPSA on a timeline determined by the lead agency. </w:t>
      </w:r>
    </w:p>
    <w:p w14:paraId="226C57DB" w14:textId="77777777" w:rsidR="007A2107" w:rsidRPr="00E46007" w:rsidRDefault="007A2107" w:rsidP="007A2107">
      <w:pPr>
        <w:rPr>
          <w:rFonts w:cs="Arial"/>
        </w:rPr>
      </w:pPr>
    </w:p>
    <w:p w14:paraId="31732A27" w14:textId="0D836F50" w:rsidR="007A2107" w:rsidRDefault="007A2107" w:rsidP="007A2107">
      <w:pPr>
        <w:rPr>
          <w:rFonts w:cs="Arial"/>
        </w:rPr>
      </w:pPr>
      <w:r w:rsidRPr="00E46007">
        <w:rPr>
          <w:rFonts w:cs="Arial"/>
        </w:rPr>
        <w:t>The goal of the QP</w:t>
      </w:r>
      <w:r w:rsidR="009644C9" w:rsidRPr="00E46007">
        <w:rPr>
          <w:rFonts w:cs="Arial"/>
        </w:rPr>
        <w:t>SA</w:t>
      </w:r>
      <w:r w:rsidRPr="00E46007">
        <w:rPr>
          <w:rFonts w:cs="Arial"/>
        </w:rPr>
        <w:t xml:space="preserve"> is to help programs identify trends where more training is necessary for the program.  </w:t>
      </w:r>
      <w:r w:rsidR="003958F7">
        <w:rPr>
          <w:rFonts w:cs="Arial"/>
        </w:rPr>
        <w:t>Results of the QPSA</w:t>
      </w:r>
      <w:r w:rsidR="006624CE" w:rsidRPr="00E46007">
        <w:rPr>
          <w:rFonts w:cs="Arial"/>
        </w:rPr>
        <w:t xml:space="preserve"> present</w:t>
      </w:r>
      <w:r w:rsidRPr="00E46007">
        <w:rPr>
          <w:rFonts w:cs="Arial"/>
        </w:rPr>
        <w:t xml:space="preserve"> program level data and </w:t>
      </w:r>
      <w:r w:rsidR="003958F7">
        <w:rPr>
          <w:rFonts w:cs="Arial"/>
        </w:rPr>
        <w:t xml:space="preserve">does </w:t>
      </w:r>
      <w:r w:rsidRPr="00E46007">
        <w:rPr>
          <w:rFonts w:cs="Arial"/>
        </w:rPr>
        <w:t xml:space="preserve">not </w:t>
      </w:r>
      <w:r w:rsidR="006624CE" w:rsidRPr="00E46007">
        <w:rPr>
          <w:rFonts w:cs="Arial"/>
        </w:rPr>
        <w:t>provide</w:t>
      </w:r>
      <w:r w:rsidRPr="00E46007">
        <w:rPr>
          <w:rFonts w:cs="Arial"/>
        </w:rPr>
        <w:t xml:space="preserve"> staff specific data.  </w:t>
      </w:r>
    </w:p>
    <w:p w14:paraId="06521500" w14:textId="77777777" w:rsidR="00CC3415" w:rsidRPr="00E46007" w:rsidRDefault="00CC3415" w:rsidP="007A2107">
      <w:pPr>
        <w:rPr>
          <w:rFonts w:cs="Arial"/>
        </w:rPr>
      </w:pPr>
    </w:p>
    <w:p w14:paraId="62B8302E" w14:textId="339E92FB" w:rsidR="004013F1" w:rsidRPr="00E46007" w:rsidRDefault="00525668" w:rsidP="00525668">
      <w:pPr>
        <w:jc w:val="center"/>
        <w:rPr>
          <w:rFonts w:cs="Arial"/>
          <w:b/>
        </w:rPr>
      </w:pPr>
      <w:r w:rsidRPr="00E46007">
        <w:rPr>
          <w:rFonts w:cs="Arial"/>
          <w:b/>
        </w:rPr>
        <w:t>Technical Assistance</w:t>
      </w:r>
    </w:p>
    <w:p w14:paraId="4F1D2F26" w14:textId="77777777" w:rsidR="00525668" w:rsidRPr="00E46007" w:rsidRDefault="00525668" w:rsidP="00525668">
      <w:pPr>
        <w:jc w:val="center"/>
        <w:rPr>
          <w:rFonts w:cs="Arial"/>
          <w:b/>
        </w:rPr>
      </w:pPr>
    </w:p>
    <w:p w14:paraId="2DA6A7DD" w14:textId="77777777" w:rsidR="00525668" w:rsidRPr="00E46007" w:rsidRDefault="00525668" w:rsidP="00525668">
      <w:pPr>
        <w:rPr>
          <w:rFonts w:cs="Arial"/>
        </w:rPr>
      </w:pPr>
      <w:r w:rsidRPr="00E46007">
        <w:rPr>
          <w:rFonts w:cs="Arial"/>
        </w:rPr>
        <w:t>Technical assistance (TA) is defined as, “… a process within a dynamic context that enables a goal focused, strategy-oriented, accountable organization to transfer knowledge to clients for the purpose of their growth, change and improvement. (Pascal Trohanis, Foundations and Perspectives of TA)”</w:t>
      </w:r>
    </w:p>
    <w:p w14:paraId="6D8281B4" w14:textId="77777777" w:rsidR="00525668" w:rsidRPr="00E46007" w:rsidRDefault="00525668" w:rsidP="00525668">
      <w:pPr>
        <w:rPr>
          <w:rFonts w:cs="Arial"/>
        </w:rPr>
      </w:pPr>
    </w:p>
    <w:p w14:paraId="42B6CDFA" w14:textId="77777777" w:rsidR="00525668" w:rsidRPr="00E46007" w:rsidRDefault="00525668" w:rsidP="00525668">
      <w:pPr>
        <w:rPr>
          <w:rFonts w:cs="Arial"/>
        </w:rPr>
      </w:pPr>
      <w:r w:rsidRPr="00E46007">
        <w:rPr>
          <w:rFonts w:cs="Arial"/>
        </w:rPr>
        <w:t xml:space="preserve">Programs are encouraged to provide TA support for their staff in areas for growth identified through supervision and, as necessary, to address goals and outcomes on their individualized training plan. </w:t>
      </w:r>
    </w:p>
    <w:p w14:paraId="3D97B0CB" w14:textId="68D2C251" w:rsidR="00525668" w:rsidRPr="00E46007" w:rsidRDefault="00525668" w:rsidP="00525668">
      <w:pPr>
        <w:rPr>
          <w:rFonts w:cs="Arial"/>
        </w:rPr>
      </w:pPr>
    </w:p>
    <w:p w14:paraId="256BCC2D" w14:textId="09F9FB00" w:rsidR="004013F1" w:rsidRPr="00E46007" w:rsidRDefault="004013F1" w:rsidP="1801A115">
      <w:pPr>
        <w:jc w:val="center"/>
        <w:rPr>
          <w:rFonts w:cs="Arial"/>
          <w:b/>
          <w:bCs/>
        </w:rPr>
      </w:pPr>
    </w:p>
    <w:p w14:paraId="7F662566" w14:textId="7D93D3FB" w:rsidR="004013F1" w:rsidRPr="00E46007" w:rsidRDefault="1801A115" w:rsidP="1801A115">
      <w:pPr>
        <w:jc w:val="center"/>
        <w:rPr>
          <w:rFonts w:cs="Arial"/>
          <w:b/>
          <w:bCs/>
        </w:rPr>
      </w:pPr>
      <w:r w:rsidRPr="00E46007">
        <w:rPr>
          <w:rFonts w:cs="Arial"/>
          <w:b/>
          <w:bCs/>
        </w:rPr>
        <w:t>Lead Agency Contribution to Training and Technical Assistance</w:t>
      </w:r>
    </w:p>
    <w:p w14:paraId="0CB5A91A" w14:textId="77777777" w:rsidR="004013F1" w:rsidRPr="00E46007" w:rsidRDefault="004013F1" w:rsidP="00A059C4">
      <w:pPr>
        <w:rPr>
          <w:rFonts w:cs="Arial"/>
        </w:rPr>
      </w:pPr>
    </w:p>
    <w:p w14:paraId="3025056A" w14:textId="77777777" w:rsidR="00525668" w:rsidRPr="00E46007" w:rsidRDefault="00525668" w:rsidP="00A059C4">
      <w:pPr>
        <w:rPr>
          <w:rFonts w:cs="Arial"/>
        </w:rPr>
      </w:pPr>
      <w:r w:rsidRPr="00E46007">
        <w:rPr>
          <w:rFonts w:cs="Arial"/>
        </w:rPr>
        <w:t xml:space="preserve">The lead agency provides training and technical assistance to the system and programs as funds allow.  Online modules and videos are provided to assist programs in training of their staff.  </w:t>
      </w:r>
    </w:p>
    <w:p w14:paraId="174D8B7A" w14:textId="77777777" w:rsidR="00525668" w:rsidRPr="00E46007" w:rsidRDefault="00525668" w:rsidP="00525668">
      <w:pPr>
        <w:rPr>
          <w:rFonts w:cs="Arial"/>
        </w:rPr>
      </w:pPr>
    </w:p>
    <w:p w14:paraId="14EC843D" w14:textId="24314A48" w:rsidR="00D7553E" w:rsidRPr="00E46007" w:rsidRDefault="00525668" w:rsidP="00A059C4">
      <w:pPr>
        <w:rPr>
          <w:rFonts w:cs="Arial"/>
        </w:rPr>
      </w:pPr>
      <w:r w:rsidRPr="00E46007">
        <w:rPr>
          <w:rFonts w:cs="Arial"/>
        </w:rPr>
        <w:t xml:space="preserve">Programs can request training or TA on a variety of topics in order to increase understanding of procedures, enhance </w:t>
      </w:r>
      <w:r w:rsidR="009644C9" w:rsidRPr="00E46007">
        <w:rPr>
          <w:rFonts w:cs="Arial"/>
        </w:rPr>
        <w:t>supports provided</w:t>
      </w:r>
      <w:r w:rsidRPr="00E46007">
        <w:rPr>
          <w:rFonts w:cs="Arial"/>
        </w:rPr>
        <w:t xml:space="preserve"> to children and families, and keep current with best practices in early intervention.  As </w:t>
      </w:r>
      <w:r w:rsidR="00E3088B" w:rsidRPr="00E46007">
        <w:rPr>
          <w:rFonts w:cs="Arial"/>
        </w:rPr>
        <w:t>feasible</w:t>
      </w:r>
      <w:r w:rsidRPr="00E46007">
        <w:rPr>
          <w:rFonts w:cs="Arial"/>
        </w:rPr>
        <w:t xml:space="preserve">, the lead agency will address these requests.  </w:t>
      </w:r>
    </w:p>
    <w:p w14:paraId="5099E57C" w14:textId="77777777" w:rsidR="00A65E58" w:rsidRPr="00E46007" w:rsidRDefault="00A65E58" w:rsidP="00A059C4">
      <w:pPr>
        <w:rPr>
          <w:rFonts w:cs="Arial"/>
          <w:b/>
        </w:rPr>
      </w:pPr>
    </w:p>
    <w:p w14:paraId="3B05B145" w14:textId="31E42177" w:rsidR="00F91CFC" w:rsidRDefault="004E75D1" w:rsidP="00A059C4">
      <w:pPr>
        <w:rPr>
          <w:rFonts w:cs="Arial"/>
        </w:rPr>
      </w:pPr>
      <w:r w:rsidRPr="00E46007">
        <w:rPr>
          <w:rFonts w:cs="Arial"/>
        </w:rPr>
        <w:t xml:space="preserve">Additionally, </w:t>
      </w:r>
      <w:r w:rsidR="00A65E58" w:rsidRPr="00E46007">
        <w:rPr>
          <w:rFonts w:cs="Arial"/>
        </w:rPr>
        <w:t>t</w:t>
      </w:r>
      <w:r w:rsidR="00A059C4" w:rsidRPr="00E46007">
        <w:rPr>
          <w:rFonts w:cs="Arial"/>
        </w:rPr>
        <w:t xml:space="preserve">he </w:t>
      </w:r>
      <w:r w:rsidR="00CE3C47" w:rsidRPr="00E46007">
        <w:rPr>
          <w:rFonts w:cs="Arial"/>
        </w:rPr>
        <w:t xml:space="preserve">CT Birth to Three System </w:t>
      </w:r>
      <w:r w:rsidR="00A059C4" w:rsidRPr="00E46007">
        <w:rPr>
          <w:rFonts w:cs="Arial"/>
        </w:rPr>
        <w:t xml:space="preserve">is </w:t>
      </w:r>
      <w:r w:rsidR="00F91CFC" w:rsidRPr="00E46007">
        <w:rPr>
          <w:rFonts w:cs="Arial"/>
        </w:rPr>
        <w:t>responsible for the public supervision and monitoring of programs in the Connecticut Birth to Three System.  In fulfillment of this requirement, programs will participate in a variety of integrated monitoring activities including</w:t>
      </w:r>
      <w:r w:rsidR="000F5F0A" w:rsidRPr="00E46007">
        <w:rPr>
          <w:rFonts w:cs="Arial"/>
        </w:rPr>
        <w:t>,</w:t>
      </w:r>
      <w:r w:rsidR="00F91CFC" w:rsidRPr="00E46007">
        <w:rPr>
          <w:rFonts w:cs="Arial"/>
        </w:rPr>
        <w:t xml:space="preserve"> self-assessments, data verification, and focused monitoring.  </w:t>
      </w:r>
      <w:r w:rsidR="00524CC8" w:rsidRPr="00E46007">
        <w:rPr>
          <w:rFonts w:cs="Arial"/>
        </w:rPr>
        <w:t>A</w:t>
      </w:r>
      <w:r w:rsidR="00F91CFC" w:rsidRPr="00E46007">
        <w:rPr>
          <w:rFonts w:cs="Arial"/>
        </w:rPr>
        <w:t>s a result of these monitoring activities</w:t>
      </w:r>
      <w:r w:rsidR="000F5F0A" w:rsidRPr="00E46007">
        <w:rPr>
          <w:rFonts w:cs="Arial"/>
        </w:rPr>
        <w:t>,</w:t>
      </w:r>
      <w:r w:rsidR="00F91CFC" w:rsidRPr="00E46007">
        <w:rPr>
          <w:rFonts w:cs="Arial"/>
        </w:rPr>
        <w:t xml:space="preserve"> a program may request </w:t>
      </w:r>
      <w:r w:rsidR="00524CC8" w:rsidRPr="00E46007">
        <w:rPr>
          <w:rFonts w:cs="Arial"/>
        </w:rPr>
        <w:t>or be required to receive technical assistance</w:t>
      </w:r>
      <w:r w:rsidR="00F91CFC" w:rsidRPr="00E46007">
        <w:rPr>
          <w:rFonts w:cs="Arial"/>
        </w:rPr>
        <w:t xml:space="preserve">.  Depending on the nature of the non-compliance </w:t>
      </w:r>
      <w:r w:rsidR="00524CC8" w:rsidRPr="00E46007">
        <w:rPr>
          <w:rFonts w:cs="Arial"/>
        </w:rPr>
        <w:t xml:space="preserve">identified, </w:t>
      </w:r>
      <w:r w:rsidR="00F91CFC" w:rsidRPr="00E46007">
        <w:rPr>
          <w:rFonts w:cs="Arial"/>
        </w:rPr>
        <w:t>TA may be provided at a cost to the program.  For more information on monitoring</w:t>
      </w:r>
      <w:r w:rsidR="000F5F0A" w:rsidRPr="00E46007">
        <w:rPr>
          <w:rFonts w:cs="Arial"/>
        </w:rPr>
        <w:t>,</w:t>
      </w:r>
      <w:r w:rsidR="00F91CFC" w:rsidRPr="00E46007">
        <w:rPr>
          <w:rFonts w:cs="Arial"/>
        </w:rPr>
        <w:t xml:space="preserve"> see the Accountability and Monitoring procedure</w:t>
      </w:r>
      <w:r w:rsidR="00CC3415">
        <w:rPr>
          <w:rFonts w:cs="Arial"/>
        </w:rPr>
        <w:t>.</w:t>
      </w:r>
    </w:p>
    <w:p w14:paraId="1BC9718A" w14:textId="431B6E39" w:rsidR="00F529E2" w:rsidRDefault="00F529E2" w:rsidP="00A059C4">
      <w:pPr>
        <w:rPr>
          <w:rFonts w:cs="Arial"/>
        </w:rPr>
      </w:pPr>
    </w:p>
    <w:p w14:paraId="0E606317" w14:textId="77777777" w:rsidR="00F529E2" w:rsidRDefault="00F529E2" w:rsidP="00A059C4">
      <w:pPr>
        <w:rPr>
          <w:rFonts w:cs="Arial"/>
        </w:rPr>
      </w:pPr>
    </w:p>
    <w:p w14:paraId="4A1410EE" w14:textId="77777777" w:rsidR="00E46007" w:rsidRPr="00E46007" w:rsidRDefault="00E46007" w:rsidP="00A059C4">
      <w:pPr>
        <w:rPr>
          <w:rFonts w:cs="Arial"/>
        </w:rPr>
      </w:pPr>
    </w:p>
    <w:p w14:paraId="487B2E60" w14:textId="48941D79" w:rsidR="00F529E2" w:rsidRPr="00F529E2" w:rsidRDefault="00F529E2" w:rsidP="00F529E2">
      <w:pPr>
        <w:jc w:val="center"/>
        <w:rPr>
          <w:rFonts w:cs="Arial"/>
          <w:b/>
        </w:rPr>
      </w:pPr>
      <w:r w:rsidRPr="00F529E2">
        <w:rPr>
          <w:rFonts w:cs="Arial"/>
          <w:b/>
        </w:rPr>
        <w:t>Peer Supported Technical Assistance</w:t>
      </w:r>
    </w:p>
    <w:p w14:paraId="38AEEBAC" w14:textId="77777777" w:rsidR="00F529E2" w:rsidRPr="00F529E2" w:rsidRDefault="00F529E2" w:rsidP="00F529E2">
      <w:pPr>
        <w:jc w:val="center"/>
        <w:rPr>
          <w:rFonts w:cs="Arial"/>
          <w:b/>
        </w:rPr>
      </w:pPr>
    </w:p>
    <w:p w14:paraId="6086E7F6" w14:textId="290C9BC0" w:rsidR="00F529E2" w:rsidRPr="00F529E2" w:rsidRDefault="00F529E2" w:rsidP="00F529E2">
      <w:pPr>
        <w:pStyle w:val="xmsonormal"/>
        <w:rPr>
          <w:rFonts w:ascii="Arial" w:hAnsi="Arial" w:cs="Arial"/>
        </w:rPr>
      </w:pPr>
      <w:r w:rsidRPr="00F529E2">
        <w:rPr>
          <w:rFonts w:ascii="Arial" w:hAnsi="Arial" w:cs="Arial"/>
        </w:rPr>
        <w:t>Peer Supported technical assistance (TA) is defined as one provider providing technical assistance to another provider.   The Lead Agency may request a provider receive peer supported technical assistance as a result of finding on the priority rubric</w:t>
      </w:r>
      <w:r w:rsidR="007E4506">
        <w:rPr>
          <w:rFonts w:ascii="Arial" w:hAnsi="Arial" w:cs="Arial"/>
        </w:rPr>
        <w:t>,</w:t>
      </w:r>
      <w:r w:rsidRPr="00F529E2">
        <w:rPr>
          <w:rFonts w:ascii="Arial" w:hAnsi="Arial" w:cs="Arial"/>
        </w:rPr>
        <w:t xml:space="preserve"> supervision </w:t>
      </w:r>
      <w:r w:rsidR="007E4506">
        <w:rPr>
          <w:rFonts w:ascii="Arial" w:hAnsi="Arial" w:cs="Arial"/>
        </w:rPr>
        <w:t xml:space="preserve">or </w:t>
      </w:r>
      <w:r w:rsidRPr="00F529E2">
        <w:rPr>
          <w:rFonts w:ascii="Arial" w:hAnsi="Arial" w:cs="Arial"/>
        </w:rPr>
        <w:t>monitoring</w:t>
      </w:r>
      <w:r w:rsidR="007E4506">
        <w:rPr>
          <w:rFonts w:ascii="Arial" w:hAnsi="Arial" w:cs="Arial"/>
        </w:rPr>
        <w:t>, or program identified need</w:t>
      </w:r>
      <w:r w:rsidRPr="00F529E2">
        <w:rPr>
          <w:rFonts w:ascii="Arial" w:hAnsi="Arial" w:cs="Arial"/>
        </w:rPr>
        <w:t xml:space="preserve">.  </w:t>
      </w:r>
      <w:r w:rsidR="007E4506">
        <w:rPr>
          <w:rFonts w:ascii="Arial" w:hAnsi="Arial" w:cs="Arial"/>
        </w:rPr>
        <w:t>The lead agency will approve the</w:t>
      </w:r>
      <w:r w:rsidR="00E703F0">
        <w:rPr>
          <w:rFonts w:ascii="Arial" w:hAnsi="Arial" w:cs="Arial"/>
        </w:rPr>
        <w:t xml:space="preserve"> peer mentor program</w:t>
      </w:r>
      <w:r w:rsidR="007E4506">
        <w:rPr>
          <w:rFonts w:ascii="Arial" w:hAnsi="Arial" w:cs="Arial"/>
        </w:rPr>
        <w:t xml:space="preserve"> and </w:t>
      </w:r>
      <w:r w:rsidR="00E703F0">
        <w:rPr>
          <w:rFonts w:ascii="Arial" w:hAnsi="Arial" w:cs="Arial"/>
        </w:rPr>
        <w:t>specific</w:t>
      </w:r>
      <w:r w:rsidR="007E4506">
        <w:rPr>
          <w:rFonts w:ascii="Arial" w:hAnsi="Arial" w:cs="Arial"/>
        </w:rPr>
        <w:t xml:space="preserve"> outcomes </w:t>
      </w:r>
      <w:r w:rsidR="00E703F0">
        <w:rPr>
          <w:rFonts w:ascii="Arial" w:hAnsi="Arial" w:cs="Arial"/>
        </w:rPr>
        <w:t xml:space="preserve">to be measured </w:t>
      </w:r>
      <w:r w:rsidR="007E4506">
        <w:rPr>
          <w:rFonts w:ascii="Arial" w:hAnsi="Arial" w:cs="Arial"/>
        </w:rPr>
        <w:t xml:space="preserve">to support the identified need.   </w:t>
      </w:r>
      <w:r w:rsidRPr="00F529E2">
        <w:rPr>
          <w:rFonts w:ascii="Arial" w:hAnsi="Arial" w:cs="Arial"/>
        </w:rPr>
        <w:t xml:space="preserve">Peer supported </w:t>
      </w:r>
      <w:r>
        <w:rPr>
          <w:rFonts w:ascii="Arial" w:hAnsi="Arial" w:cs="Arial"/>
        </w:rPr>
        <w:t xml:space="preserve">TA </w:t>
      </w:r>
      <w:r w:rsidRPr="00F529E2">
        <w:rPr>
          <w:rFonts w:ascii="Arial" w:hAnsi="Arial" w:cs="Arial"/>
        </w:rPr>
        <w:t>reimbursement (</w:t>
      </w:r>
      <w:r w:rsidR="00E54C97">
        <w:rPr>
          <w:rFonts w:ascii="Arial" w:hAnsi="Arial" w:cs="Arial"/>
        </w:rPr>
        <w:t xml:space="preserve">using </w:t>
      </w:r>
      <w:r w:rsidRPr="00F529E2">
        <w:rPr>
          <w:rFonts w:ascii="Arial" w:hAnsi="Arial" w:cs="Arial"/>
        </w:rPr>
        <w:t>Form 4-3) is provided based on</w:t>
      </w:r>
      <w:r w:rsidR="007E4506">
        <w:rPr>
          <w:rFonts w:ascii="Arial" w:hAnsi="Arial" w:cs="Arial"/>
        </w:rPr>
        <w:t xml:space="preserve"> </w:t>
      </w:r>
      <w:r w:rsidR="00E703F0">
        <w:rPr>
          <w:rFonts w:ascii="Arial" w:hAnsi="Arial" w:cs="Arial"/>
        </w:rPr>
        <w:t>pre-</w:t>
      </w:r>
      <w:r w:rsidR="007E4506">
        <w:rPr>
          <w:rFonts w:ascii="Arial" w:hAnsi="Arial" w:cs="Arial"/>
        </w:rPr>
        <w:t xml:space="preserve">approval from lead agency and </w:t>
      </w:r>
      <w:r w:rsidRPr="00F529E2">
        <w:rPr>
          <w:rFonts w:ascii="Arial" w:hAnsi="Arial" w:cs="Arial"/>
        </w:rPr>
        <w:t xml:space="preserve">the availability </w:t>
      </w:r>
      <w:r w:rsidR="007E4506">
        <w:rPr>
          <w:rFonts w:ascii="Arial" w:hAnsi="Arial" w:cs="Arial"/>
        </w:rPr>
        <w:t xml:space="preserve">of funds. </w:t>
      </w:r>
    </w:p>
    <w:p w14:paraId="327DB46A" w14:textId="77777777" w:rsidR="00F529E2" w:rsidRPr="00F529E2" w:rsidRDefault="00F529E2" w:rsidP="00F529E2">
      <w:pPr>
        <w:pStyle w:val="xmsonormal"/>
        <w:rPr>
          <w:rFonts w:ascii="Arial" w:hAnsi="Arial" w:cs="Arial"/>
        </w:rPr>
      </w:pPr>
    </w:p>
    <w:p w14:paraId="4CE46E35" w14:textId="77777777" w:rsidR="00F529E2" w:rsidRPr="00F529E2" w:rsidRDefault="00F529E2" w:rsidP="00F529E2">
      <w:pPr>
        <w:pStyle w:val="xmsonormal"/>
        <w:rPr>
          <w:rFonts w:ascii="Arial" w:hAnsi="Arial" w:cs="Arial"/>
        </w:rPr>
      </w:pPr>
    </w:p>
    <w:p w14:paraId="646E7B22" w14:textId="77777777" w:rsidR="00F91CFC" w:rsidRPr="00E46007" w:rsidRDefault="00F91CFC" w:rsidP="00A059C4">
      <w:pPr>
        <w:rPr>
          <w:rFonts w:cs="Arial"/>
        </w:rPr>
      </w:pPr>
    </w:p>
    <w:p w14:paraId="7D76A3BC" w14:textId="77777777" w:rsidR="00A059C4" w:rsidRPr="00E46007" w:rsidRDefault="00A059C4" w:rsidP="00F91CFC">
      <w:pPr>
        <w:jc w:val="center"/>
        <w:rPr>
          <w:rFonts w:cs="Arial"/>
          <w:b/>
        </w:rPr>
      </w:pPr>
      <w:r w:rsidRPr="00E46007">
        <w:rPr>
          <w:rFonts w:cs="Arial"/>
          <w:b/>
        </w:rPr>
        <w:t>Accessing Technical Assistance</w:t>
      </w:r>
    </w:p>
    <w:p w14:paraId="4B746213" w14:textId="77777777" w:rsidR="00E3088B" w:rsidRPr="00E46007" w:rsidRDefault="00E3088B" w:rsidP="00F91CFC">
      <w:pPr>
        <w:jc w:val="center"/>
        <w:rPr>
          <w:rFonts w:cs="Arial"/>
          <w:b/>
        </w:rPr>
      </w:pPr>
    </w:p>
    <w:p w14:paraId="4AE359A1" w14:textId="4A6C2118" w:rsidR="00A059C4" w:rsidRPr="00E46007" w:rsidRDefault="00A059C4" w:rsidP="00A059C4">
      <w:pPr>
        <w:rPr>
          <w:rFonts w:cs="Arial"/>
        </w:rPr>
      </w:pPr>
      <w:r w:rsidRPr="00E46007">
        <w:rPr>
          <w:rFonts w:cs="Arial"/>
        </w:rPr>
        <w:t xml:space="preserve">Programs may request TA by completing </w:t>
      </w:r>
      <w:r w:rsidR="00341A2C" w:rsidRPr="00E46007">
        <w:rPr>
          <w:rFonts w:cs="Arial"/>
        </w:rPr>
        <w:t>F</w:t>
      </w:r>
      <w:r w:rsidRPr="00E46007">
        <w:rPr>
          <w:rFonts w:cs="Arial"/>
        </w:rPr>
        <w:t xml:space="preserve">orm </w:t>
      </w:r>
      <w:r w:rsidR="00341A2C" w:rsidRPr="00E46007">
        <w:rPr>
          <w:rFonts w:cs="Arial"/>
        </w:rPr>
        <w:t>4-1</w:t>
      </w:r>
      <w:r w:rsidR="00B4728C" w:rsidRPr="00E46007">
        <w:rPr>
          <w:rFonts w:cs="Arial"/>
        </w:rPr>
        <w:t xml:space="preserve"> “</w:t>
      </w:r>
      <w:r w:rsidR="00341A2C" w:rsidRPr="00E46007">
        <w:rPr>
          <w:rFonts w:cs="Arial"/>
        </w:rPr>
        <w:t>Technical Assistance Request Form”</w:t>
      </w:r>
      <w:r w:rsidRPr="00E46007">
        <w:rPr>
          <w:rFonts w:cs="Arial"/>
        </w:rPr>
        <w:t xml:space="preserve"> and submitting it to </w:t>
      </w:r>
      <w:r w:rsidR="002E216B">
        <w:rPr>
          <w:rFonts w:cs="Arial"/>
        </w:rPr>
        <w:t xml:space="preserve"> </w:t>
      </w:r>
      <w:hyperlink r:id="rId8" w:history="1">
        <w:r w:rsidR="00131084" w:rsidRPr="002E216B">
          <w:rPr>
            <w:rStyle w:val="Hyperlink"/>
            <w:rFonts w:cs="Arial"/>
          </w:rPr>
          <w:t>CTBirth23@ct.gov</w:t>
        </w:r>
      </w:hyperlink>
      <w:r w:rsidRPr="00E46007">
        <w:rPr>
          <w:rFonts w:cs="Arial"/>
        </w:rPr>
        <w:t>.</w:t>
      </w:r>
    </w:p>
    <w:p w14:paraId="0EF25074" w14:textId="77777777" w:rsidR="00A059C4" w:rsidRPr="00E46007" w:rsidRDefault="00A059C4" w:rsidP="00A059C4">
      <w:pPr>
        <w:rPr>
          <w:rFonts w:cs="Arial"/>
        </w:rPr>
      </w:pPr>
    </w:p>
    <w:p w14:paraId="01053940" w14:textId="77777777" w:rsidR="00A059C4" w:rsidRPr="00E46007" w:rsidRDefault="00E3088B" w:rsidP="00A059C4">
      <w:pPr>
        <w:rPr>
          <w:rFonts w:cs="Arial"/>
        </w:rPr>
      </w:pPr>
      <w:r w:rsidRPr="00E46007">
        <w:rPr>
          <w:rFonts w:cs="Arial"/>
        </w:rPr>
        <w:t>TA</w:t>
      </w:r>
      <w:r w:rsidR="00A059C4" w:rsidRPr="00E46007">
        <w:rPr>
          <w:rFonts w:cs="Arial"/>
        </w:rPr>
        <w:t xml:space="preserve"> plan</w:t>
      </w:r>
      <w:r w:rsidRPr="00E46007">
        <w:rPr>
          <w:rFonts w:cs="Arial"/>
        </w:rPr>
        <w:t>s</w:t>
      </w:r>
      <w:r w:rsidR="00A059C4" w:rsidRPr="00E46007">
        <w:rPr>
          <w:rFonts w:cs="Arial"/>
        </w:rPr>
        <w:t xml:space="preserve"> </w:t>
      </w:r>
      <w:r w:rsidRPr="00E46007">
        <w:rPr>
          <w:rFonts w:cs="Arial"/>
        </w:rPr>
        <w:t>should</w:t>
      </w:r>
      <w:r w:rsidR="00A059C4" w:rsidRPr="00E46007">
        <w:rPr>
          <w:rFonts w:cs="Arial"/>
        </w:rPr>
        <w:t xml:space="preserve"> be individualized to meet the needs of the program and the topic being addressed.  For this </w:t>
      </w:r>
      <w:r w:rsidR="00B270F9" w:rsidRPr="00E46007">
        <w:rPr>
          <w:rFonts w:cs="Arial"/>
        </w:rPr>
        <w:t>reason,</w:t>
      </w:r>
      <w:r w:rsidR="00A059C4" w:rsidRPr="00E46007">
        <w:rPr>
          <w:rFonts w:cs="Arial"/>
        </w:rPr>
        <w:t xml:space="preserve"> the TA may: </w:t>
      </w:r>
    </w:p>
    <w:p w14:paraId="40720E30" w14:textId="78887C41" w:rsidR="00A059C4" w:rsidRPr="00E46007" w:rsidRDefault="00A059C4" w:rsidP="00A059C4">
      <w:pPr>
        <w:numPr>
          <w:ilvl w:val="0"/>
          <w:numId w:val="1"/>
        </w:numPr>
        <w:rPr>
          <w:rFonts w:cs="Arial"/>
        </w:rPr>
      </w:pPr>
      <w:r w:rsidRPr="00E46007">
        <w:rPr>
          <w:rFonts w:cs="Arial"/>
        </w:rPr>
        <w:t>be provided by a member of the Birth to Three staff</w:t>
      </w:r>
      <w:r w:rsidR="000D75E5">
        <w:rPr>
          <w:rFonts w:cs="Arial"/>
        </w:rPr>
        <w:t>, a peer mentor program,</w:t>
      </w:r>
      <w:r w:rsidRPr="00E46007">
        <w:rPr>
          <w:rFonts w:cs="Arial"/>
        </w:rPr>
        <w:t xml:space="preserve"> or an outside party with more specific knowledge on the topic, </w:t>
      </w:r>
    </w:p>
    <w:p w14:paraId="72971B48" w14:textId="77777777" w:rsidR="00A059C4" w:rsidRPr="00E46007" w:rsidRDefault="00A059C4" w:rsidP="00A059C4">
      <w:pPr>
        <w:numPr>
          <w:ilvl w:val="0"/>
          <w:numId w:val="1"/>
        </w:numPr>
        <w:rPr>
          <w:rFonts w:cs="Arial"/>
        </w:rPr>
      </w:pPr>
      <w:r w:rsidRPr="00E46007">
        <w:rPr>
          <w:rFonts w:cs="Arial"/>
        </w:rPr>
        <w:t>be delivered in person or through technology,</w:t>
      </w:r>
    </w:p>
    <w:p w14:paraId="29FE8847" w14:textId="77777777" w:rsidR="00A059C4" w:rsidRPr="00E46007" w:rsidRDefault="00A059C4" w:rsidP="00A059C4">
      <w:pPr>
        <w:numPr>
          <w:ilvl w:val="0"/>
          <w:numId w:val="1"/>
        </w:numPr>
        <w:rPr>
          <w:rFonts w:cs="Arial"/>
        </w:rPr>
      </w:pPr>
      <w:r w:rsidRPr="00E46007">
        <w:rPr>
          <w:rFonts w:cs="Arial"/>
        </w:rPr>
        <w:t>involve file reviews or onsite activities,</w:t>
      </w:r>
    </w:p>
    <w:p w14:paraId="24BECDA8" w14:textId="77777777" w:rsidR="00A059C4" w:rsidRPr="00E46007" w:rsidRDefault="00A059C4" w:rsidP="00A059C4">
      <w:pPr>
        <w:numPr>
          <w:ilvl w:val="0"/>
          <w:numId w:val="1"/>
        </w:numPr>
        <w:rPr>
          <w:rFonts w:cs="Arial"/>
        </w:rPr>
      </w:pPr>
      <w:r w:rsidRPr="00E46007">
        <w:rPr>
          <w:rFonts w:cs="Arial"/>
        </w:rPr>
        <w:t>be addressed</w:t>
      </w:r>
      <w:r w:rsidRPr="00E46007">
        <w:rPr>
          <w:rFonts w:cs="Arial"/>
          <w:b/>
        </w:rPr>
        <w:t xml:space="preserve"> </w:t>
      </w:r>
      <w:r w:rsidRPr="00E46007">
        <w:rPr>
          <w:rFonts w:cs="Arial"/>
        </w:rPr>
        <w:t xml:space="preserve">through articles and discussion, </w:t>
      </w:r>
    </w:p>
    <w:p w14:paraId="46E472E8" w14:textId="77777777" w:rsidR="00F16527" w:rsidRPr="00E46007" w:rsidRDefault="00E3088B" w:rsidP="00A059C4">
      <w:pPr>
        <w:numPr>
          <w:ilvl w:val="0"/>
          <w:numId w:val="1"/>
        </w:numPr>
        <w:rPr>
          <w:rFonts w:cs="Arial"/>
        </w:rPr>
      </w:pPr>
      <w:r w:rsidRPr="00E46007">
        <w:rPr>
          <w:rFonts w:cs="Arial"/>
        </w:rPr>
        <w:t>o</w:t>
      </w:r>
      <w:r w:rsidR="00A059C4" w:rsidRPr="00E46007">
        <w:rPr>
          <w:rFonts w:cs="Arial"/>
        </w:rPr>
        <w:t>ffered in a small group meeting or through a</w:t>
      </w:r>
      <w:r w:rsidRPr="00E46007">
        <w:rPr>
          <w:rFonts w:cs="Arial"/>
        </w:rPr>
        <w:t>n on-going study group</w:t>
      </w:r>
    </w:p>
    <w:p w14:paraId="4519160F" w14:textId="77777777" w:rsidR="00E3088B" w:rsidRPr="00E46007" w:rsidRDefault="00E3088B" w:rsidP="00A059C4">
      <w:pPr>
        <w:numPr>
          <w:ilvl w:val="0"/>
          <w:numId w:val="1"/>
        </w:numPr>
        <w:rPr>
          <w:rFonts w:cs="Arial"/>
        </w:rPr>
      </w:pPr>
      <w:r w:rsidRPr="00E46007">
        <w:rPr>
          <w:rFonts w:cs="Arial"/>
        </w:rPr>
        <w:t>offered for several programs at the same time or for the system as a whole</w:t>
      </w:r>
    </w:p>
    <w:p w14:paraId="6E7006E0" w14:textId="77777777" w:rsidR="00E3088B" w:rsidRPr="00E46007" w:rsidRDefault="00E3088B" w:rsidP="00E3088B">
      <w:pPr>
        <w:rPr>
          <w:rFonts w:cs="Arial"/>
        </w:rPr>
      </w:pPr>
    </w:p>
    <w:p w14:paraId="6847C382" w14:textId="6DF94C6A" w:rsidR="00341A2C" w:rsidRPr="00E46007" w:rsidRDefault="00341A2C" w:rsidP="00A059C4">
      <w:pPr>
        <w:rPr>
          <w:rFonts w:cs="Arial"/>
        </w:rPr>
      </w:pPr>
      <w:r w:rsidRPr="00E46007">
        <w:rPr>
          <w:rFonts w:cs="Arial"/>
        </w:rPr>
        <w:t xml:space="preserve">Following the completion of </w:t>
      </w:r>
      <w:r w:rsidR="00EA6FF8" w:rsidRPr="00E46007">
        <w:rPr>
          <w:rFonts w:cs="Arial"/>
        </w:rPr>
        <w:t xml:space="preserve">formal </w:t>
      </w:r>
      <w:r w:rsidRPr="00E46007">
        <w:rPr>
          <w:rFonts w:cs="Arial"/>
        </w:rPr>
        <w:t xml:space="preserve">TA, programs </w:t>
      </w:r>
      <w:r w:rsidR="00CE3C47" w:rsidRPr="00E46007">
        <w:rPr>
          <w:rFonts w:cs="Arial"/>
        </w:rPr>
        <w:t>will</w:t>
      </w:r>
      <w:r w:rsidRPr="00E46007">
        <w:rPr>
          <w:rFonts w:cs="Arial"/>
        </w:rPr>
        <w:t xml:space="preserve"> complete Form 4-2 “Technical Assistance Evaluation” and submit it via email to </w:t>
      </w:r>
      <w:hyperlink r:id="rId9" w:history="1">
        <w:r w:rsidR="000D75E5" w:rsidRPr="000D75E5">
          <w:rPr>
            <w:rStyle w:val="Hyperlink"/>
            <w:rFonts w:cs="Arial"/>
          </w:rPr>
          <w:t>CTBirth23@ct.gov</w:t>
        </w:r>
      </w:hyperlink>
      <w:r w:rsidR="000D75E5">
        <w:rPr>
          <w:rFonts w:cs="Arial"/>
        </w:rPr>
        <w:t>.</w:t>
      </w:r>
    </w:p>
    <w:p w14:paraId="24244432" w14:textId="77777777" w:rsidR="00F454F9" w:rsidRPr="00E46007" w:rsidRDefault="00F454F9" w:rsidP="00A059C4">
      <w:pPr>
        <w:rPr>
          <w:rFonts w:cs="Arial"/>
        </w:rPr>
      </w:pPr>
    </w:p>
    <w:p w14:paraId="1E58F035" w14:textId="77777777" w:rsidR="0090380D" w:rsidRPr="00E46007" w:rsidRDefault="0090380D" w:rsidP="00A059C4">
      <w:pPr>
        <w:rPr>
          <w:rFonts w:cs="Arial"/>
        </w:rPr>
      </w:pPr>
    </w:p>
    <w:p w14:paraId="24FB74CA" w14:textId="77777777" w:rsidR="00D7553E" w:rsidRPr="00DF61B4" w:rsidRDefault="00DF61B4" w:rsidP="00A059C4">
      <w:pPr>
        <w:rPr>
          <w:sz w:val="20"/>
          <w:szCs w:val="20"/>
          <w:u w:val="single"/>
        </w:rPr>
      </w:pPr>
      <w:r>
        <w:rPr>
          <w:sz w:val="20"/>
          <w:szCs w:val="20"/>
          <w:u w:val="single"/>
        </w:rPr>
        <w:t>References:</w:t>
      </w:r>
    </w:p>
    <w:p w14:paraId="5DBC2CF7" w14:textId="77777777" w:rsidR="001F1BF6" w:rsidRPr="00C100E0" w:rsidRDefault="001F1BF6" w:rsidP="00A059C4">
      <w:pPr>
        <w:rPr>
          <w:i/>
          <w:sz w:val="20"/>
          <w:szCs w:val="20"/>
        </w:rPr>
      </w:pPr>
      <w:r w:rsidRPr="00C100E0">
        <w:rPr>
          <w:sz w:val="20"/>
          <w:szCs w:val="20"/>
        </w:rPr>
        <w:t>Trohanis, Pascal</w:t>
      </w:r>
      <w:r w:rsidR="00C100E0" w:rsidRPr="00C100E0">
        <w:rPr>
          <w:sz w:val="20"/>
          <w:szCs w:val="20"/>
        </w:rPr>
        <w:t>, Foundations</w:t>
      </w:r>
      <w:r w:rsidRPr="00C100E0">
        <w:rPr>
          <w:sz w:val="20"/>
          <w:szCs w:val="20"/>
        </w:rPr>
        <w:t xml:space="preserve"> and Perspectives of TA. </w:t>
      </w:r>
      <w:r w:rsidRPr="00C100E0">
        <w:rPr>
          <w:i/>
          <w:sz w:val="20"/>
          <w:szCs w:val="20"/>
        </w:rPr>
        <w:t xml:space="preserve">Design Considerations for State TA Systems. </w:t>
      </w:r>
      <w:r w:rsidRPr="00C100E0">
        <w:rPr>
          <w:sz w:val="20"/>
          <w:szCs w:val="20"/>
        </w:rPr>
        <w:t>NECTAS, 2001</w:t>
      </w:r>
    </w:p>
    <w:sectPr w:rsidR="001F1BF6" w:rsidRPr="00C100E0" w:rsidSect="009D1025">
      <w:headerReference w:type="default" r:id="rId10"/>
      <w:headerReference w:type="first" r:id="rId1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15F9CB" w16cid:durableId="220B80D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CCE2F" w14:textId="77777777" w:rsidR="00A8759E" w:rsidRDefault="00A8759E" w:rsidP="00A059C4">
      <w:r>
        <w:separator/>
      </w:r>
    </w:p>
  </w:endnote>
  <w:endnote w:type="continuationSeparator" w:id="0">
    <w:p w14:paraId="03B82F32" w14:textId="77777777" w:rsidR="00A8759E" w:rsidRDefault="00A8759E" w:rsidP="00A059C4">
      <w:r>
        <w:continuationSeparator/>
      </w:r>
    </w:p>
  </w:endnote>
  <w:endnote w:type="continuationNotice" w:id="1">
    <w:p w14:paraId="68225879" w14:textId="77777777" w:rsidR="00A8759E" w:rsidRDefault="00A87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38F48" w14:textId="77777777" w:rsidR="00A8759E" w:rsidRDefault="00A8759E" w:rsidP="00A059C4">
      <w:r>
        <w:separator/>
      </w:r>
    </w:p>
  </w:footnote>
  <w:footnote w:type="continuationSeparator" w:id="0">
    <w:p w14:paraId="3A30F12D" w14:textId="77777777" w:rsidR="00A8759E" w:rsidRDefault="00A8759E" w:rsidP="00A059C4">
      <w:r>
        <w:continuationSeparator/>
      </w:r>
    </w:p>
  </w:footnote>
  <w:footnote w:type="continuationNotice" w:id="1">
    <w:p w14:paraId="788A31B9" w14:textId="77777777" w:rsidR="00A8759E" w:rsidRDefault="00A8759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123826"/>
      <w:docPartObj>
        <w:docPartGallery w:val="Page Numbers (Top of Page)"/>
        <w:docPartUnique/>
      </w:docPartObj>
    </w:sdtPr>
    <w:sdtEndPr>
      <w:rPr>
        <w:noProof/>
      </w:rPr>
    </w:sdtEndPr>
    <w:sdtContent>
      <w:p w14:paraId="03A30315" w14:textId="1A48F7E9" w:rsidR="009D1025" w:rsidRDefault="009D1025">
        <w:pPr>
          <w:pStyle w:val="Header"/>
          <w:jc w:val="right"/>
        </w:pPr>
        <w:r>
          <w:t xml:space="preserve">Training and Supervision  Page </w:t>
        </w:r>
        <w:r>
          <w:fldChar w:fldCharType="begin"/>
        </w:r>
        <w:r>
          <w:instrText xml:space="preserve"> PAGE   \* MERGEFORMAT </w:instrText>
        </w:r>
        <w:r>
          <w:fldChar w:fldCharType="separate"/>
        </w:r>
        <w:r w:rsidR="00683571">
          <w:rPr>
            <w:noProof/>
          </w:rPr>
          <w:t>2</w:t>
        </w:r>
        <w:r>
          <w:rPr>
            <w:noProof/>
          </w:rPr>
          <w:fldChar w:fldCharType="end"/>
        </w:r>
      </w:p>
    </w:sdtContent>
  </w:sdt>
  <w:p w14:paraId="08BA86E7" w14:textId="039EF17D" w:rsidR="008D4896" w:rsidRPr="008D4896" w:rsidRDefault="008D4896" w:rsidP="009D1025">
    <w:pPr>
      <w:pStyle w:val="Header"/>
      <w:tabs>
        <w:tab w:val="left" w:pos="3390"/>
      </w:tabs>
      <w:rPr>
        <w: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CC720" w14:textId="5B26DE76" w:rsidR="00E46007" w:rsidRDefault="009D1025" w:rsidP="009D1025">
    <w:pPr>
      <w:pStyle w:val="Header"/>
      <w:rPr>
        <w:sz w:val="20"/>
        <w:szCs w:val="20"/>
      </w:rPr>
    </w:pPr>
    <w:r>
      <w:rPr>
        <w:sz w:val="20"/>
        <w:szCs w:val="20"/>
      </w:rPr>
      <w:t xml:space="preserve">Effective </w:t>
    </w:r>
    <w:r w:rsidR="00E46007">
      <w:rPr>
        <w:sz w:val="20"/>
        <w:szCs w:val="20"/>
      </w:rPr>
      <w:t>D</w:t>
    </w:r>
    <w:r>
      <w:rPr>
        <w:sz w:val="20"/>
        <w:szCs w:val="20"/>
      </w:rPr>
      <w:t>ate: July 1, 2020</w:t>
    </w:r>
  </w:p>
  <w:p w14:paraId="4BF3A4A5" w14:textId="2BED06CE" w:rsidR="009D1025" w:rsidRDefault="00F612EC" w:rsidP="00342344">
    <w:pPr>
      <w:pStyle w:val="Header"/>
      <w:tabs>
        <w:tab w:val="left" w:pos="6660"/>
      </w:tabs>
      <w:rPr>
        <w:sz w:val="20"/>
        <w:szCs w:val="20"/>
      </w:rPr>
    </w:pPr>
    <w:r>
      <w:rPr>
        <w:sz w:val="20"/>
        <w:szCs w:val="20"/>
      </w:rPr>
      <w:t>Revised</w:t>
    </w:r>
    <w:r w:rsidR="00F545B2">
      <w:rPr>
        <w:sz w:val="20"/>
        <w:szCs w:val="20"/>
      </w:rPr>
      <w:t xml:space="preserve"> Date:  January 1, 202</w:t>
    </w:r>
    <w:r w:rsidR="00981E49">
      <w:rPr>
        <w:sz w:val="20"/>
        <w:szCs w:val="20"/>
      </w:rPr>
      <w:t>2</w:t>
    </w:r>
  </w:p>
  <w:p w14:paraId="0E27DB40" w14:textId="77777777" w:rsidR="009D1025" w:rsidRDefault="009D10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932BA"/>
    <w:multiLevelType w:val="hybridMultilevel"/>
    <w:tmpl w:val="E1A4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A3A46"/>
    <w:multiLevelType w:val="hybridMultilevel"/>
    <w:tmpl w:val="9EB2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C4"/>
    <w:rsid w:val="000018E1"/>
    <w:rsid w:val="000036DA"/>
    <w:rsid w:val="0000622B"/>
    <w:rsid w:val="00026326"/>
    <w:rsid w:val="00027CF2"/>
    <w:rsid w:val="000335BA"/>
    <w:rsid w:val="000447AE"/>
    <w:rsid w:val="00052E85"/>
    <w:rsid w:val="00063F4B"/>
    <w:rsid w:val="00076533"/>
    <w:rsid w:val="000927CD"/>
    <w:rsid w:val="0009599D"/>
    <w:rsid w:val="00096BCC"/>
    <w:rsid w:val="00097345"/>
    <w:rsid w:val="00097C11"/>
    <w:rsid w:val="000A2966"/>
    <w:rsid w:val="000B665F"/>
    <w:rsid w:val="000D2291"/>
    <w:rsid w:val="000D5180"/>
    <w:rsid w:val="000D75E5"/>
    <w:rsid w:val="000F19B0"/>
    <w:rsid w:val="000F19F4"/>
    <w:rsid w:val="000F57A3"/>
    <w:rsid w:val="000F5F0A"/>
    <w:rsid w:val="00104A20"/>
    <w:rsid w:val="00120DFC"/>
    <w:rsid w:val="00131084"/>
    <w:rsid w:val="0013294A"/>
    <w:rsid w:val="00134337"/>
    <w:rsid w:val="00166707"/>
    <w:rsid w:val="001768F1"/>
    <w:rsid w:val="00192EF0"/>
    <w:rsid w:val="00193029"/>
    <w:rsid w:val="00196288"/>
    <w:rsid w:val="001B0FB0"/>
    <w:rsid w:val="001B2EB5"/>
    <w:rsid w:val="001C2779"/>
    <w:rsid w:val="001E4574"/>
    <w:rsid w:val="001F1BF6"/>
    <w:rsid w:val="002129E6"/>
    <w:rsid w:val="002511B0"/>
    <w:rsid w:val="002619CC"/>
    <w:rsid w:val="00265B96"/>
    <w:rsid w:val="0027141F"/>
    <w:rsid w:val="0028148B"/>
    <w:rsid w:val="00285C72"/>
    <w:rsid w:val="00294EDE"/>
    <w:rsid w:val="002A41EA"/>
    <w:rsid w:val="002A61F8"/>
    <w:rsid w:val="002C6FBA"/>
    <w:rsid w:val="002E216B"/>
    <w:rsid w:val="002E2FF8"/>
    <w:rsid w:val="002E4B9C"/>
    <w:rsid w:val="00311912"/>
    <w:rsid w:val="003318DE"/>
    <w:rsid w:val="00333CA6"/>
    <w:rsid w:val="00341A2C"/>
    <w:rsid w:val="00342344"/>
    <w:rsid w:val="00356AE8"/>
    <w:rsid w:val="00363E6F"/>
    <w:rsid w:val="003958F7"/>
    <w:rsid w:val="00397224"/>
    <w:rsid w:val="003A58B2"/>
    <w:rsid w:val="003E670B"/>
    <w:rsid w:val="004013F1"/>
    <w:rsid w:val="00411EAC"/>
    <w:rsid w:val="00417525"/>
    <w:rsid w:val="00424BED"/>
    <w:rsid w:val="00435D46"/>
    <w:rsid w:val="004549DF"/>
    <w:rsid w:val="00473D9E"/>
    <w:rsid w:val="004870D7"/>
    <w:rsid w:val="004A135C"/>
    <w:rsid w:val="004B0737"/>
    <w:rsid w:val="004B1C6A"/>
    <w:rsid w:val="004B4564"/>
    <w:rsid w:val="004D3848"/>
    <w:rsid w:val="004D6E5C"/>
    <w:rsid w:val="004D7CD7"/>
    <w:rsid w:val="004E1DF0"/>
    <w:rsid w:val="004E50F7"/>
    <w:rsid w:val="004E75D1"/>
    <w:rsid w:val="00506B04"/>
    <w:rsid w:val="005159CA"/>
    <w:rsid w:val="00524CC8"/>
    <w:rsid w:val="00525668"/>
    <w:rsid w:val="005354FC"/>
    <w:rsid w:val="005466DE"/>
    <w:rsid w:val="005467E7"/>
    <w:rsid w:val="00554CE2"/>
    <w:rsid w:val="005568B5"/>
    <w:rsid w:val="005621BC"/>
    <w:rsid w:val="005937B1"/>
    <w:rsid w:val="00594A71"/>
    <w:rsid w:val="005C2475"/>
    <w:rsid w:val="005D12F4"/>
    <w:rsid w:val="006624CE"/>
    <w:rsid w:val="0066317F"/>
    <w:rsid w:val="00663654"/>
    <w:rsid w:val="00675C94"/>
    <w:rsid w:val="00682D49"/>
    <w:rsid w:val="00683571"/>
    <w:rsid w:val="006A2A3A"/>
    <w:rsid w:val="006B1768"/>
    <w:rsid w:val="006B5850"/>
    <w:rsid w:val="006E3BC5"/>
    <w:rsid w:val="006E6365"/>
    <w:rsid w:val="006F0B96"/>
    <w:rsid w:val="006F65CE"/>
    <w:rsid w:val="00714D9E"/>
    <w:rsid w:val="00716E8B"/>
    <w:rsid w:val="007223A0"/>
    <w:rsid w:val="00722CCC"/>
    <w:rsid w:val="007322FE"/>
    <w:rsid w:val="0077027E"/>
    <w:rsid w:val="00771616"/>
    <w:rsid w:val="00782754"/>
    <w:rsid w:val="007A2107"/>
    <w:rsid w:val="007D35A1"/>
    <w:rsid w:val="007E4506"/>
    <w:rsid w:val="007F4978"/>
    <w:rsid w:val="00822B1E"/>
    <w:rsid w:val="00836532"/>
    <w:rsid w:val="00837590"/>
    <w:rsid w:val="008722E7"/>
    <w:rsid w:val="00880669"/>
    <w:rsid w:val="008C7673"/>
    <w:rsid w:val="008D4896"/>
    <w:rsid w:val="008F7D75"/>
    <w:rsid w:val="0090380D"/>
    <w:rsid w:val="009110CC"/>
    <w:rsid w:val="00916945"/>
    <w:rsid w:val="00920354"/>
    <w:rsid w:val="00956E1D"/>
    <w:rsid w:val="009644C9"/>
    <w:rsid w:val="00981E49"/>
    <w:rsid w:val="009B5845"/>
    <w:rsid w:val="009C0972"/>
    <w:rsid w:val="009D1025"/>
    <w:rsid w:val="009E3234"/>
    <w:rsid w:val="009E36E6"/>
    <w:rsid w:val="009F3907"/>
    <w:rsid w:val="00A059C4"/>
    <w:rsid w:val="00A17C40"/>
    <w:rsid w:val="00A40015"/>
    <w:rsid w:val="00A46F6D"/>
    <w:rsid w:val="00A55E08"/>
    <w:rsid w:val="00A57720"/>
    <w:rsid w:val="00A65E58"/>
    <w:rsid w:val="00A82651"/>
    <w:rsid w:val="00A83730"/>
    <w:rsid w:val="00A8759E"/>
    <w:rsid w:val="00A93302"/>
    <w:rsid w:val="00AA0F29"/>
    <w:rsid w:val="00AA4D46"/>
    <w:rsid w:val="00AA7DBF"/>
    <w:rsid w:val="00AB3830"/>
    <w:rsid w:val="00AD457F"/>
    <w:rsid w:val="00AF654B"/>
    <w:rsid w:val="00AF7141"/>
    <w:rsid w:val="00B24527"/>
    <w:rsid w:val="00B270F9"/>
    <w:rsid w:val="00B35CD0"/>
    <w:rsid w:val="00B402EC"/>
    <w:rsid w:val="00B42A95"/>
    <w:rsid w:val="00B4728C"/>
    <w:rsid w:val="00B51A0E"/>
    <w:rsid w:val="00B62604"/>
    <w:rsid w:val="00B654CA"/>
    <w:rsid w:val="00B83EED"/>
    <w:rsid w:val="00B85017"/>
    <w:rsid w:val="00B9102F"/>
    <w:rsid w:val="00BA5E8A"/>
    <w:rsid w:val="00BC67B8"/>
    <w:rsid w:val="00BD52D1"/>
    <w:rsid w:val="00BF6E92"/>
    <w:rsid w:val="00C05FE6"/>
    <w:rsid w:val="00C100E0"/>
    <w:rsid w:val="00C15537"/>
    <w:rsid w:val="00C51DF4"/>
    <w:rsid w:val="00C56F25"/>
    <w:rsid w:val="00C60FC7"/>
    <w:rsid w:val="00C70A04"/>
    <w:rsid w:val="00CA71A1"/>
    <w:rsid w:val="00CB0B0D"/>
    <w:rsid w:val="00CB65AE"/>
    <w:rsid w:val="00CC3415"/>
    <w:rsid w:val="00CD0208"/>
    <w:rsid w:val="00CE3C47"/>
    <w:rsid w:val="00D10D1F"/>
    <w:rsid w:val="00D13CBE"/>
    <w:rsid w:val="00D148CD"/>
    <w:rsid w:val="00D31724"/>
    <w:rsid w:val="00D34F3B"/>
    <w:rsid w:val="00D421C4"/>
    <w:rsid w:val="00D475F7"/>
    <w:rsid w:val="00D73E55"/>
    <w:rsid w:val="00D7553E"/>
    <w:rsid w:val="00D76D02"/>
    <w:rsid w:val="00D90D64"/>
    <w:rsid w:val="00D9325C"/>
    <w:rsid w:val="00DA3DC1"/>
    <w:rsid w:val="00DA4742"/>
    <w:rsid w:val="00DB7D56"/>
    <w:rsid w:val="00DD512B"/>
    <w:rsid w:val="00DD7F54"/>
    <w:rsid w:val="00DE2FCB"/>
    <w:rsid w:val="00DE7B1F"/>
    <w:rsid w:val="00DF61B4"/>
    <w:rsid w:val="00E25BAE"/>
    <w:rsid w:val="00E3088B"/>
    <w:rsid w:val="00E46007"/>
    <w:rsid w:val="00E54C97"/>
    <w:rsid w:val="00E62876"/>
    <w:rsid w:val="00E63A4B"/>
    <w:rsid w:val="00E67B26"/>
    <w:rsid w:val="00E703F0"/>
    <w:rsid w:val="00EA043E"/>
    <w:rsid w:val="00EA2A61"/>
    <w:rsid w:val="00EA6FF8"/>
    <w:rsid w:val="00EB0EC1"/>
    <w:rsid w:val="00ED33B8"/>
    <w:rsid w:val="00EE092D"/>
    <w:rsid w:val="00EF7646"/>
    <w:rsid w:val="00F16527"/>
    <w:rsid w:val="00F454F9"/>
    <w:rsid w:val="00F529E2"/>
    <w:rsid w:val="00F545B2"/>
    <w:rsid w:val="00F56F4A"/>
    <w:rsid w:val="00F60968"/>
    <w:rsid w:val="00F612EC"/>
    <w:rsid w:val="00F77299"/>
    <w:rsid w:val="00F81372"/>
    <w:rsid w:val="00F91CFC"/>
    <w:rsid w:val="00FA2265"/>
    <w:rsid w:val="00FA3B09"/>
    <w:rsid w:val="00FB50AB"/>
    <w:rsid w:val="00FC3C10"/>
    <w:rsid w:val="00FE1D25"/>
    <w:rsid w:val="00FF21B6"/>
    <w:rsid w:val="00FF4B34"/>
    <w:rsid w:val="1801A1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000094"/>
  <w15:chartTrackingRefBased/>
  <w15:docId w15:val="{BC5C425B-009F-4E6F-9C5B-5AC27250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9C4"/>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59C4"/>
    <w:pPr>
      <w:jc w:val="center"/>
    </w:pPr>
    <w:rPr>
      <w:rFonts w:cs="Arial"/>
      <w:b/>
    </w:rPr>
  </w:style>
  <w:style w:type="character" w:customStyle="1" w:styleId="TitleChar">
    <w:name w:val="Title Char"/>
    <w:link w:val="Title"/>
    <w:rsid w:val="00A059C4"/>
    <w:rPr>
      <w:rFonts w:ascii="Arial" w:eastAsia="Times New Roman" w:hAnsi="Arial" w:cs="Arial"/>
      <w:b/>
      <w:sz w:val="24"/>
      <w:szCs w:val="24"/>
    </w:rPr>
  </w:style>
  <w:style w:type="paragraph" w:styleId="BodyText">
    <w:name w:val="Body Text"/>
    <w:basedOn w:val="Normal"/>
    <w:link w:val="BodyTextChar"/>
    <w:rsid w:val="00A059C4"/>
    <w:rPr>
      <w:b/>
      <w:i/>
      <w:sz w:val="20"/>
      <w:szCs w:val="20"/>
    </w:rPr>
  </w:style>
  <w:style w:type="character" w:customStyle="1" w:styleId="BodyTextChar">
    <w:name w:val="Body Text Char"/>
    <w:link w:val="BodyText"/>
    <w:rsid w:val="00A059C4"/>
    <w:rPr>
      <w:rFonts w:ascii="Arial" w:eastAsia="Times New Roman" w:hAnsi="Arial" w:cs="Times New Roman"/>
      <w:b/>
      <w:i/>
      <w:sz w:val="20"/>
      <w:szCs w:val="20"/>
    </w:rPr>
  </w:style>
  <w:style w:type="paragraph" w:styleId="Header">
    <w:name w:val="header"/>
    <w:basedOn w:val="Normal"/>
    <w:link w:val="HeaderChar"/>
    <w:uiPriority w:val="99"/>
    <w:unhideWhenUsed/>
    <w:rsid w:val="00A059C4"/>
    <w:pPr>
      <w:tabs>
        <w:tab w:val="center" w:pos="4680"/>
        <w:tab w:val="right" w:pos="9360"/>
      </w:tabs>
    </w:pPr>
  </w:style>
  <w:style w:type="character" w:customStyle="1" w:styleId="HeaderChar">
    <w:name w:val="Header Char"/>
    <w:link w:val="Header"/>
    <w:uiPriority w:val="99"/>
    <w:rsid w:val="00A059C4"/>
    <w:rPr>
      <w:rFonts w:ascii="Arial" w:eastAsia="Times New Roman" w:hAnsi="Arial" w:cs="Times New Roman"/>
      <w:sz w:val="24"/>
      <w:szCs w:val="24"/>
    </w:rPr>
  </w:style>
  <w:style w:type="paragraph" w:styleId="Footer">
    <w:name w:val="footer"/>
    <w:basedOn w:val="Normal"/>
    <w:link w:val="FooterChar"/>
    <w:uiPriority w:val="99"/>
    <w:unhideWhenUsed/>
    <w:rsid w:val="00A059C4"/>
    <w:pPr>
      <w:tabs>
        <w:tab w:val="center" w:pos="4680"/>
        <w:tab w:val="right" w:pos="9360"/>
      </w:tabs>
    </w:pPr>
  </w:style>
  <w:style w:type="character" w:customStyle="1" w:styleId="FooterChar">
    <w:name w:val="Footer Char"/>
    <w:link w:val="Footer"/>
    <w:uiPriority w:val="99"/>
    <w:rsid w:val="00A059C4"/>
    <w:rPr>
      <w:rFonts w:ascii="Arial" w:eastAsia="Times New Roman" w:hAnsi="Arial" w:cs="Times New Roman"/>
      <w:sz w:val="24"/>
      <w:szCs w:val="24"/>
    </w:rPr>
  </w:style>
  <w:style w:type="character" w:styleId="Hyperlink">
    <w:name w:val="Hyperlink"/>
    <w:uiPriority w:val="99"/>
    <w:unhideWhenUsed/>
    <w:rsid w:val="007D35A1"/>
    <w:rPr>
      <w:color w:val="0000FF"/>
      <w:u w:val="single"/>
    </w:rPr>
  </w:style>
  <w:style w:type="character" w:styleId="FollowedHyperlink">
    <w:name w:val="FollowedHyperlink"/>
    <w:uiPriority w:val="99"/>
    <w:semiHidden/>
    <w:unhideWhenUsed/>
    <w:rsid w:val="00F81372"/>
    <w:rPr>
      <w:color w:val="800080"/>
      <w:u w:val="single"/>
    </w:rPr>
  </w:style>
  <w:style w:type="character" w:styleId="CommentReference">
    <w:name w:val="annotation reference"/>
    <w:uiPriority w:val="99"/>
    <w:semiHidden/>
    <w:unhideWhenUsed/>
    <w:rsid w:val="00880669"/>
    <w:rPr>
      <w:sz w:val="16"/>
      <w:szCs w:val="16"/>
    </w:rPr>
  </w:style>
  <w:style w:type="paragraph" w:styleId="CommentText">
    <w:name w:val="annotation text"/>
    <w:basedOn w:val="Normal"/>
    <w:link w:val="CommentTextChar"/>
    <w:uiPriority w:val="99"/>
    <w:semiHidden/>
    <w:unhideWhenUsed/>
    <w:rsid w:val="00880669"/>
    <w:rPr>
      <w:sz w:val="20"/>
      <w:szCs w:val="20"/>
    </w:rPr>
  </w:style>
  <w:style w:type="character" w:customStyle="1" w:styleId="CommentTextChar">
    <w:name w:val="Comment Text Char"/>
    <w:link w:val="CommentText"/>
    <w:uiPriority w:val="99"/>
    <w:semiHidden/>
    <w:rsid w:val="0088066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880669"/>
    <w:rPr>
      <w:b/>
      <w:bCs/>
    </w:rPr>
  </w:style>
  <w:style w:type="character" w:customStyle="1" w:styleId="CommentSubjectChar">
    <w:name w:val="Comment Subject Char"/>
    <w:link w:val="CommentSubject"/>
    <w:uiPriority w:val="99"/>
    <w:semiHidden/>
    <w:rsid w:val="00880669"/>
    <w:rPr>
      <w:rFonts w:ascii="Arial" w:eastAsia="Times New Roman" w:hAnsi="Arial"/>
      <w:b/>
      <w:bCs/>
    </w:rPr>
  </w:style>
  <w:style w:type="paragraph" w:styleId="BalloonText">
    <w:name w:val="Balloon Text"/>
    <w:basedOn w:val="Normal"/>
    <w:link w:val="BalloonTextChar"/>
    <w:uiPriority w:val="99"/>
    <w:semiHidden/>
    <w:unhideWhenUsed/>
    <w:rsid w:val="00880669"/>
    <w:rPr>
      <w:rFonts w:ascii="Segoe UI" w:hAnsi="Segoe UI" w:cs="Segoe UI"/>
      <w:sz w:val="18"/>
      <w:szCs w:val="18"/>
    </w:rPr>
  </w:style>
  <w:style w:type="character" w:customStyle="1" w:styleId="BalloonTextChar">
    <w:name w:val="Balloon Text Char"/>
    <w:link w:val="BalloonText"/>
    <w:uiPriority w:val="99"/>
    <w:semiHidden/>
    <w:rsid w:val="00880669"/>
    <w:rPr>
      <w:rFonts w:ascii="Segoe UI" w:eastAsia="Times New Roman"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529E2"/>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351904">
      <w:bodyDiv w:val="1"/>
      <w:marLeft w:val="0"/>
      <w:marRight w:val="0"/>
      <w:marTop w:val="0"/>
      <w:marBottom w:val="0"/>
      <w:divBdr>
        <w:top w:val="none" w:sz="0" w:space="0" w:color="auto"/>
        <w:left w:val="none" w:sz="0" w:space="0" w:color="auto"/>
        <w:bottom w:val="none" w:sz="0" w:space="0" w:color="auto"/>
        <w:right w:val="none" w:sz="0" w:space="0" w:color="auto"/>
      </w:divBdr>
    </w:div>
    <w:div w:id="1076509857">
      <w:bodyDiv w:val="1"/>
      <w:marLeft w:val="0"/>
      <w:marRight w:val="0"/>
      <w:marTop w:val="0"/>
      <w:marBottom w:val="0"/>
      <w:divBdr>
        <w:top w:val="none" w:sz="0" w:space="0" w:color="auto"/>
        <w:left w:val="none" w:sz="0" w:space="0" w:color="auto"/>
        <w:bottom w:val="none" w:sz="0" w:space="0" w:color="auto"/>
        <w:right w:val="none" w:sz="0" w:space="0" w:color="auto"/>
      </w:divBdr>
    </w:div>
    <w:div w:id="144496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Birth23@ct.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TBirth23@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CFAC-57CB-4CED-82D9-7C12BB82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DDSimage</dc:creator>
  <cp:keywords/>
  <cp:lastModifiedBy>Teller, Elisabeth</cp:lastModifiedBy>
  <cp:revision>4</cp:revision>
  <cp:lastPrinted>2011-06-23T21:20:00Z</cp:lastPrinted>
  <dcterms:created xsi:type="dcterms:W3CDTF">2021-12-01T17:59:00Z</dcterms:created>
  <dcterms:modified xsi:type="dcterms:W3CDTF">2022-01-03T13:47:00Z</dcterms:modified>
</cp:coreProperties>
</file>