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278"/>
        <w:gridCol w:w="8298"/>
      </w:tblGrid>
      <w:tr w:rsidR="00AC2AFD">
        <w:tc>
          <w:tcPr>
            <w:tcW w:w="1278" w:type="dxa"/>
          </w:tcPr>
          <w:p w:rsidR="00AC2AFD" w:rsidRDefault="00AC2AFD">
            <w:pPr>
              <w:pStyle w:val="Title"/>
              <w:jc w:val="left"/>
            </w:pPr>
            <w:r>
              <w:t>Title:</w:t>
            </w:r>
          </w:p>
        </w:tc>
        <w:tc>
          <w:tcPr>
            <w:tcW w:w="8298" w:type="dxa"/>
          </w:tcPr>
          <w:p w:rsidR="00AC2AFD" w:rsidRDefault="00AC2AFD">
            <w:pPr>
              <w:pStyle w:val="Subtitle"/>
            </w:pPr>
            <w:r>
              <w:t>RESEARCH</w:t>
            </w:r>
          </w:p>
          <w:p w:rsidR="00AC2AFD" w:rsidRDefault="00AC2AFD">
            <w:pPr>
              <w:pStyle w:val="Title"/>
            </w:pPr>
          </w:p>
        </w:tc>
      </w:tr>
      <w:tr w:rsidR="00AC2AFD">
        <w:trPr>
          <w:trHeight w:val="567"/>
        </w:trPr>
        <w:tc>
          <w:tcPr>
            <w:tcW w:w="1278" w:type="dxa"/>
          </w:tcPr>
          <w:p w:rsidR="00AC2AFD" w:rsidRDefault="00AC2AFD">
            <w:pPr>
              <w:pStyle w:val="Title"/>
              <w:jc w:val="left"/>
            </w:pPr>
            <w:r>
              <w:t>Purpose:</w:t>
            </w:r>
          </w:p>
        </w:tc>
        <w:tc>
          <w:tcPr>
            <w:tcW w:w="8298" w:type="dxa"/>
          </w:tcPr>
          <w:p w:rsidR="00AC2AFD" w:rsidRDefault="00AC2AFD" w:rsidP="00EB1127">
            <w:pPr>
              <w:rPr>
                <w:i/>
              </w:rPr>
            </w:pPr>
            <w:r>
              <w:rPr>
                <w:i/>
              </w:rPr>
              <w:t>Defines requirements for conducting research</w:t>
            </w:r>
            <w:r w:rsidR="002A07BF">
              <w:rPr>
                <w:i/>
              </w:rPr>
              <w:t xml:space="preserve"> </w:t>
            </w:r>
            <w:r w:rsidRPr="00EB1127">
              <w:rPr>
                <w:i/>
              </w:rPr>
              <w:t>in</w:t>
            </w:r>
            <w:r w:rsidR="0059752F" w:rsidRPr="00EB1127">
              <w:rPr>
                <w:i/>
              </w:rPr>
              <w:t>volving</w:t>
            </w:r>
            <w:r>
              <w:rPr>
                <w:i/>
              </w:rPr>
              <w:t xml:space="preserve"> the Birth to Three System.</w:t>
            </w:r>
          </w:p>
        </w:tc>
      </w:tr>
    </w:tbl>
    <w:p w:rsidR="00AC2AFD" w:rsidRDefault="00AC2AFD">
      <w:pPr>
        <w:rPr>
          <w:b/>
        </w:rPr>
      </w:pPr>
    </w:p>
    <w:p w:rsidR="00AC2AFD" w:rsidRDefault="00AC2AFD">
      <w:pPr>
        <w:pStyle w:val="Heading1"/>
      </w:pPr>
      <w:r>
        <w:t>Overview</w:t>
      </w:r>
    </w:p>
    <w:p w:rsidR="00AC2AFD" w:rsidRDefault="00AC2AFD">
      <w:pPr>
        <w:jc w:val="center"/>
      </w:pPr>
    </w:p>
    <w:p w:rsidR="00AC2AFD" w:rsidRDefault="00AC2AFD">
      <w:r>
        <w:t xml:space="preserve">The Birth to Three System supports involvement in research </w:t>
      </w:r>
      <w:r w:rsidR="006361E9">
        <w:t xml:space="preserve">designed </w:t>
      </w:r>
      <w:r>
        <w:t>to improve the field of early intervention.  Any request made to an individual</w:t>
      </w:r>
      <w:r w:rsidR="000C68D4">
        <w:t xml:space="preserve"> provider program </w:t>
      </w:r>
      <w:r>
        <w:t xml:space="preserve">or the Birth to Three System involving access to personally identifiable data, families, staff, or children in the Birth to Three System must adhere to this procedure. This applies to all researchers </w:t>
      </w:r>
      <w:r w:rsidR="00126952">
        <w:t>including</w:t>
      </w:r>
      <w:r>
        <w:t xml:space="preserve"> </w:t>
      </w:r>
      <w:r w:rsidR="00D33759">
        <w:t>CT Office of Early Childhood (</w:t>
      </w:r>
      <w:r w:rsidR="00126952">
        <w:t>OEC</w:t>
      </w:r>
      <w:r w:rsidR="00D33759">
        <w:t>)</w:t>
      </w:r>
      <w:r>
        <w:t xml:space="preserve"> employees or contractors</w:t>
      </w:r>
      <w:r w:rsidR="00E25091">
        <w:t>,</w:t>
      </w:r>
      <w:r>
        <w:t xml:space="preserve"> and non-</w:t>
      </w:r>
      <w:r w:rsidR="00126952">
        <w:t>OEC</w:t>
      </w:r>
      <w:r w:rsidR="00341342">
        <w:t xml:space="preserve"> </w:t>
      </w:r>
      <w:r>
        <w:t>researchers</w:t>
      </w:r>
      <w:r w:rsidR="001E7450">
        <w:t>, including but not limited to:</w:t>
      </w:r>
      <w:r>
        <w:t xml:space="preserve"> faculty, staff, graduate students</w:t>
      </w:r>
      <w:r w:rsidR="006361E9">
        <w:t>,</w:t>
      </w:r>
      <w:r>
        <w:t xml:space="preserve"> undergraduate students</w:t>
      </w:r>
      <w:r w:rsidR="001E7450">
        <w:t>, and others</w:t>
      </w:r>
      <w:r>
        <w:t xml:space="preserve">. The goal of </w:t>
      </w:r>
      <w:r w:rsidR="006361E9">
        <w:t xml:space="preserve">this </w:t>
      </w:r>
      <w:r>
        <w:t>procedure is to safeguard the rights, welfare</w:t>
      </w:r>
      <w:r w:rsidR="006361E9">
        <w:t>,</w:t>
      </w:r>
      <w:r>
        <w:t xml:space="preserve"> and confidentiality of children, families</w:t>
      </w:r>
      <w:r w:rsidR="006361E9">
        <w:t>,</w:t>
      </w:r>
      <w:r>
        <w:t xml:space="preserve"> and staff</w:t>
      </w:r>
      <w:r w:rsidR="00E25091">
        <w:t>,</w:t>
      </w:r>
      <w:r w:rsidR="00126952">
        <w:t xml:space="preserve"> </w:t>
      </w:r>
      <w:r w:rsidR="006361E9">
        <w:t>as well as</w:t>
      </w:r>
      <w:r w:rsidR="00126952">
        <w:t xml:space="preserve"> their personal information</w:t>
      </w:r>
      <w:r>
        <w:t xml:space="preserve">. </w:t>
      </w:r>
    </w:p>
    <w:p w:rsidR="00AC2AFD" w:rsidRDefault="00AC2AFD"/>
    <w:p w:rsidR="00AC2AFD" w:rsidRDefault="00EC1DC1">
      <w:pPr>
        <w:pStyle w:val="Heading1"/>
      </w:pPr>
      <w:r>
        <w:t>How to Handl</w:t>
      </w:r>
      <w:r w:rsidR="00AC2AFD">
        <w:t xml:space="preserve">e a Research </w:t>
      </w:r>
      <w:bookmarkStart w:id="0" w:name="request"/>
      <w:proofErr w:type="gramStart"/>
      <w:r w:rsidR="00AC2AFD">
        <w:t>Request</w:t>
      </w:r>
      <w:proofErr w:type="gramEnd"/>
    </w:p>
    <w:bookmarkEnd w:id="0"/>
    <w:p w:rsidR="00AC2AFD" w:rsidRDefault="00AC2AFD"/>
    <w:p w:rsidR="00E25091" w:rsidRDefault="004E7E94">
      <w:r>
        <w:t xml:space="preserve">When a </w:t>
      </w:r>
      <w:r w:rsidR="001E7450">
        <w:t xml:space="preserve">Birth to Three </w:t>
      </w:r>
      <w:r>
        <w:t>program director or staff person is approached by a researcher with a request for access to children, families</w:t>
      </w:r>
      <w:r w:rsidR="00E25091">
        <w:t>, providers or their information they should:</w:t>
      </w:r>
    </w:p>
    <w:p w:rsidR="00310797" w:rsidRDefault="00310797"/>
    <w:p w:rsidR="00225949" w:rsidRDefault="00E25091" w:rsidP="00225949">
      <w:pPr>
        <w:numPr>
          <w:ilvl w:val="0"/>
          <w:numId w:val="9"/>
        </w:numPr>
      </w:pPr>
      <w:r>
        <w:t xml:space="preserve">Instruct the researcher to contact the Birth to Three System </w:t>
      </w:r>
      <w:r w:rsidR="00D33759">
        <w:t>Part C Manager</w:t>
      </w:r>
      <w:r>
        <w:t xml:space="preserve"> to discuss the proposed research study</w:t>
      </w:r>
      <w:r w:rsidR="00310797">
        <w:t>.</w:t>
      </w:r>
    </w:p>
    <w:p w:rsidR="00310797" w:rsidRDefault="00310797" w:rsidP="00310797">
      <w:pPr>
        <w:ind w:left="720"/>
      </w:pPr>
    </w:p>
    <w:p w:rsidR="00310797" w:rsidRDefault="00225949" w:rsidP="00310797">
      <w:pPr>
        <w:numPr>
          <w:ilvl w:val="0"/>
          <w:numId w:val="9"/>
        </w:numPr>
      </w:pPr>
      <w:r>
        <w:t xml:space="preserve">The Part C Manager </w:t>
      </w:r>
      <w:r w:rsidR="00310797">
        <w:t>will</w:t>
      </w:r>
      <w:r>
        <w:rPr>
          <w:noProof/>
        </w:rPr>
        <w:t xml:space="preserve"> </w:t>
      </w:r>
      <w:r>
        <w:t>d</w:t>
      </w:r>
      <w:r w:rsidR="001E7450">
        <w:t>irect the researcher to the Office of Early Childhood webpage entitled, “</w:t>
      </w:r>
      <w:hyperlink r:id="rId7" w:history="1">
        <w:r w:rsidR="001E7450" w:rsidRPr="00E25091">
          <w:rPr>
            <w:rStyle w:val="Hyperlink"/>
          </w:rPr>
          <w:t>Research with OEC</w:t>
        </w:r>
      </w:hyperlink>
      <w:r w:rsidR="001E7450">
        <w:t>”. This page contains information about the researcher’s responsibilities, guidance for conducting safe research, a data request form, and more.</w:t>
      </w:r>
      <w:r w:rsidR="00D33759">
        <w:t xml:space="preserve"> </w:t>
      </w:r>
      <w:r w:rsidR="00310797">
        <w:t xml:space="preserve">The Birth to Three System Part C Manager will also describe the required process to request a Letter of Support from the </w:t>
      </w:r>
      <w:r w:rsidR="00310797">
        <w:rPr>
          <w:noProof/>
        </w:rPr>
        <w:t>Family Support Division Director</w:t>
      </w:r>
      <w:r w:rsidR="00310797">
        <w:t xml:space="preserve">.  </w:t>
      </w:r>
    </w:p>
    <w:p w:rsidR="00306528" w:rsidRDefault="00306528" w:rsidP="00310797">
      <w:pPr>
        <w:ind w:left="720"/>
      </w:pPr>
    </w:p>
    <w:p w:rsidR="00EC1DC1" w:rsidRDefault="00310797" w:rsidP="008312D8">
      <w:pPr>
        <w:numPr>
          <w:ilvl w:val="0"/>
          <w:numId w:val="9"/>
        </w:numPr>
      </w:pPr>
      <w:r>
        <w:t xml:space="preserve">The Part C Manager will bring it to the attention of the </w:t>
      </w:r>
      <w:r>
        <w:rPr>
          <w:noProof/>
        </w:rPr>
        <w:t xml:space="preserve">Family Support Division Director </w:t>
      </w:r>
      <w:r w:rsidR="00225949">
        <w:t>or administrative designee</w:t>
      </w:r>
      <w:r w:rsidR="001E3D4D">
        <w:t xml:space="preserve"> </w:t>
      </w:r>
      <w:r>
        <w:t xml:space="preserve">who </w:t>
      </w:r>
      <w:r w:rsidR="00306528">
        <w:t xml:space="preserve">will </w:t>
      </w:r>
      <w:r w:rsidR="00D33759">
        <w:t xml:space="preserve">agree or decline to </w:t>
      </w:r>
      <w:r w:rsidR="00C7101C">
        <w:t xml:space="preserve">provide </w:t>
      </w:r>
      <w:r w:rsidR="00D33759">
        <w:t xml:space="preserve">a Letter of Support.  </w:t>
      </w:r>
    </w:p>
    <w:p w:rsidR="00306528" w:rsidRDefault="00306528">
      <w:pPr>
        <w:pStyle w:val="Heading1"/>
      </w:pPr>
      <w:bookmarkStart w:id="1" w:name="role"/>
    </w:p>
    <w:p w:rsidR="00AC2AFD" w:rsidRDefault="00AC2AFD">
      <w:pPr>
        <w:pStyle w:val="Heading1"/>
      </w:pPr>
      <w:r>
        <w:t>Role</w:t>
      </w:r>
      <w:bookmarkEnd w:id="1"/>
      <w:r>
        <w:t xml:space="preserve"> of the Birth to Three System in Research</w:t>
      </w:r>
    </w:p>
    <w:p w:rsidR="00AC2AFD" w:rsidRDefault="00AC2AFD"/>
    <w:p w:rsidR="00AC2AFD" w:rsidRDefault="00E25091">
      <w:r>
        <w:t>W</w:t>
      </w:r>
      <w:r w:rsidR="00AC2AFD">
        <w:t xml:space="preserve">hen </w:t>
      </w:r>
      <w:r w:rsidR="006361E9">
        <w:t>proposed research</w:t>
      </w:r>
      <w:r w:rsidR="00AC2AFD">
        <w:t xml:space="preserve"> involves </w:t>
      </w:r>
      <w:r w:rsidR="00306528">
        <w:t xml:space="preserve">people or data </w:t>
      </w:r>
      <w:r w:rsidR="001E7450">
        <w:t>associated with the Birth to Three System</w:t>
      </w:r>
      <w:r w:rsidR="00AC2AFD">
        <w:t>,</w:t>
      </w:r>
      <w:r w:rsidR="006361E9">
        <w:t xml:space="preserve"> a Letter of Support (LOS) </w:t>
      </w:r>
      <w:r>
        <w:t>must</w:t>
      </w:r>
      <w:r w:rsidR="006361E9">
        <w:t xml:space="preserve"> be requested from </w:t>
      </w:r>
      <w:r w:rsidR="00225949">
        <w:t xml:space="preserve">The </w:t>
      </w:r>
      <w:r w:rsidR="00225949">
        <w:rPr>
          <w:noProof/>
        </w:rPr>
        <w:t>Family Support Division Director</w:t>
      </w:r>
      <w:r w:rsidR="00225949" w:rsidDel="00225949">
        <w:t xml:space="preserve"> </w:t>
      </w:r>
      <w:r w:rsidR="006361E9">
        <w:t>by the person wishing to conduct the research study.</w:t>
      </w:r>
      <w:r w:rsidR="00AC2AFD">
        <w:t xml:space="preserve"> </w:t>
      </w:r>
      <w:r w:rsidR="006361E9">
        <w:t xml:space="preserve">The </w:t>
      </w:r>
      <w:r w:rsidR="00225949">
        <w:rPr>
          <w:noProof/>
        </w:rPr>
        <w:t>Family Support Division Director</w:t>
      </w:r>
      <w:r w:rsidR="006361E9">
        <w:t xml:space="preserve"> will consider the potential benefits</w:t>
      </w:r>
      <w:r w:rsidR="004E7E94">
        <w:t xml:space="preserve"> </w:t>
      </w:r>
      <w:r>
        <w:t>t</w:t>
      </w:r>
      <w:r w:rsidR="004E7E94">
        <w:t>o the field of early intervention</w:t>
      </w:r>
      <w:r w:rsidR="006361E9">
        <w:t xml:space="preserve"> </w:t>
      </w:r>
      <w:r>
        <w:t xml:space="preserve">that the study may produce, </w:t>
      </w:r>
      <w:r w:rsidR="006361E9">
        <w:t xml:space="preserve">and weigh the merit </w:t>
      </w:r>
      <w:r>
        <w:t xml:space="preserve">and feasibility </w:t>
      </w:r>
      <w:r w:rsidR="006361E9">
        <w:t xml:space="preserve">of </w:t>
      </w:r>
      <w:r w:rsidR="001E7450">
        <w:t>the</w:t>
      </w:r>
      <w:r w:rsidR="006361E9">
        <w:t xml:space="preserve"> request before choosing to provide, or declining</w:t>
      </w:r>
      <w:r w:rsidR="001E7450">
        <w:t>,</w:t>
      </w:r>
      <w:r w:rsidR="006361E9">
        <w:t xml:space="preserve"> the request</w:t>
      </w:r>
      <w:r w:rsidR="001E7450">
        <w:t xml:space="preserve"> for a LOS</w:t>
      </w:r>
      <w:r w:rsidR="006361E9">
        <w:t>.</w:t>
      </w:r>
    </w:p>
    <w:p w:rsidR="00AC2AFD" w:rsidRDefault="00AC2AFD"/>
    <w:p w:rsidR="006361E9" w:rsidRDefault="006361E9">
      <w:r>
        <w:lastRenderedPageBreak/>
        <w:t>If</w:t>
      </w:r>
      <w:r w:rsidR="00AC2AFD">
        <w:t xml:space="preserve"> the</w:t>
      </w:r>
      <w:r w:rsidR="00EB2F01">
        <w:t xml:space="preserve"> </w:t>
      </w:r>
      <w:r w:rsidR="00225949">
        <w:t>Director</w:t>
      </w:r>
      <w:r w:rsidR="00EB2F01">
        <w:t xml:space="preserve"> </w:t>
      </w:r>
      <w:r w:rsidR="00AC2AFD">
        <w:t xml:space="preserve">agrees to </w:t>
      </w:r>
      <w:r w:rsidR="001E7450">
        <w:t>provide</w:t>
      </w:r>
      <w:r>
        <w:t xml:space="preserve"> a LOS, the principal investigator must still seek and obtain approval from their home institution </w:t>
      </w:r>
      <w:r w:rsidR="001E7450">
        <w:t xml:space="preserve">(e.g., university or hospital of employment) </w:t>
      </w:r>
      <w:r>
        <w:t xml:space="preserve">Investigational Review Board (IRB). </w:t>
      </w:r>
      <w:r w:rsidR="004E7E94">
        <w:t>If an IRB has already granted approval for the proposed research, the</w:t>
      </w:r>
      <w:r w:rsidR="00EB2F01">
        <w:t xml:space="preserve"> </w:t>
      </w:r>
      <w:r w:rsidR="00225949">
        <w:t xml:space="preserve">Director </w:t>
      </w:r>
      <w:r w:rsidR="004E7E94">
        <w:t>may still agree or decline the invitation to provide a LOS.</w:t>
      </w:r>
    </w:p>
    <w:p w:rsidR="006361E9" w:rsidRDefault="006361E9"/>
    <w:p w:rsidR="00EF7D78" w:rsidRDefault="00EF7D78"/>
    <w:p w:rsidR="00EF7D78" w:rsidRPr="008312D8" w:rsidRDefault="00EF7D78" w:rsidP="008312D8">
      <w:pPr>
        <w:jc w:val="center"/>
        <w:rPr>
          <w:b/>
        </w:rPr>
      </w:pPr>
      <w:r w:rsidRPr="008312D8">
        <w:rPr>
          <w:b/>
        </w:rPr>
        <w:t>Right of Refusal to Participate</w:t>
      </w:r>
    </w:p>
    <w:p w:rsidR="00EF7D78" w:rsidRDefault="00EF7D78"/>
    <w:p w:rsidR="00AC2AFD" w:rsidRDefault="006361E9">
      <w:r>
        <w:t>Neither the L</w:t>
      </w:r>
      <w:r w:rsidR="004E7E94">
        <w:t>OS</w:t>
      </w:r>
      <w:r>
        <w:t xml:space="preserve">, nor approval by </w:t>
      </w:r>
      <w:r w:rsidR="004E7E94">
        <w:t>any IRB, obligates any Birth to Three program, staff</w:t>
      </w:r>
      <w:r w:rsidR="001E7450">
        <w:t xml:space="preserve"> person</w:t>
      </w:r>
      <w:r w:rsidR="004E7E94">
        <w:t>, parent, or child to participate</w:t>
      </w:r>
      <w:r w:rsidR="00AC2AFD">
        <w:t xml:space="preserve"> in a</w:t>
      </w:r>
      <w:r w:rsidR="0011050B">
        <w:t>ny</w:t>
      </w:r>
      <w:r w:rsidR="00AC2AFD">
        <w:t xml:space="preserve"> research project</w:t>
      </w:r>
      <w:r w:rsidR="004E7E94">
        <w:t>. I</w:t>
      </w:r>
      <w:r w:rsidR="00AC2AFD">
        <w:t>ndividual provider programs</w:t>
      </w:r>
      <w:r w:rsidR="0059752F">
        <w:t xml:space="preserve"> and families</w:t>
      </w:r>
      <w:r w:rsidR="00AC2AFD">
        <w:t xml:space="preserve"> </w:t>
      </w:r>
      <w:r w:rsidR="004E7E94">
        <w:t xml:space="preserve">always </w:t>
      </w:r>
      <w:r w:rsidR="00AC2AFD">
        <w:t>have the option of agreeing to participat</w:t>
      </w:r>
      <w:r w:rsidR="004E7E94">
        <w:t xml:space="preserve">e, </w:t>
      </w:r>
      <w:r w:rsidR="0011050B">
        <w:t xml:space="preserve">to </w:t>
      </w:r>
      <w:r w:rsidR="001E7450">
        <w:t>agree then terminate</w:t>
      </w:r>
      <w:r w:rsidR="004E7E94">
        <w:t xml:space="preserve"> their participation</w:t>
      </w:r>
      <w:r w:rsidR="0059752F" w:rsidRPr="00EB1127">
        <w:t>, or</w:t>
      </w:r>
      <w:r w:rsidR="004E7E94">
        <w:t xml:space="preserve"> decline</w:t>
      </w:r>
      <w:r w:rsidR="0059752F" w:rsidRPr="00EB1127">
        <w:t xml:space="preserve"> </w:t>
      </w:r>
      <w:r w:rsidR="004E7E94">
        <w:t xml:space="preserve">to participate </w:t>
      </w:r>
      <w:r w:rsidR="001E7450">
        <w:t xml:space="preserve">- </w:t>
      </w:r>
      <w:r w:rsidR="004E7E94">
        <w:t>for any reason</w:t>
      </w:r>
      <w:r w:rsidR="001E7450">
        <w:t xml:space="preserve"> -</w:t>
      </w:r>
      <w:r w:rsidR="004E7E94">
        <w:t xml:space="preserve"> without any repercussions or impact on their eligibility </w:t>
      </w:r>
      <w:r w:rsidR="001E7450">
        <w:t>f</w:t>
      </w:r>
      <w:r w:rsidR="004E7E94">
        <w:t>or</w:t>
      </w:r>
      <w:r w:rsidR="001E7450">
        <w:t>, or</w:t>
      </w:r>
      <w:r w:rsidR="004E7E94">
        <w:t xml:space="preserve"> receipt of</w:t>
      </w:r>
      <w:r w:rsidR="001E7450">
        <w:t>,</w:t>
      </w:r>
      <w:r w:rsidR="004E7E94">
        <w:t xml:space="preserve"> s</w:t>
      </w:r>
      <w:r w:rsidR="00FE0482">
        <w:t>upports</w:t>
      </w:r>
      <w:r w:rsidR="004E7E94">
        <w:t xml:space="preserve"> to which they would otherwise be entitled</w:t>
      </w:r>
      <w:r w:rsidR="00AC2AFD" w:rsidRPr="00EB1127">
        <w:t>.</w:t>
      </w:r>
      <w:r w:rsidR="00AC2AFD">
        <w:t xml:space="preserve"> </w:t>
      </w:r>
    </w:p>
    <w:p w:rsidR="0011050B" w:rsidRDefault="0011050B"/>
    <w:p w:rsidR="0011050B" w:rsidRDefault="0011050B" w:rsidP="00EB2F01"/>
    <w:p w:rsidR="00086ABE" w:rsidRPr="00201D40" w:rsidRDefault="00086ABE" w:rsidP="00B574F1">
      <w:pPr>
        <w:jc w:val="center"/>
        <w:rPr>
          <w:b/>
        </w:rPr>
      </w:pPr>
      <w:r w:rsidRPr="00201D40">
        <w:rPr>
          <w:b/>
        </w:rPr>
        <w:t xml:space="preserve">Distribution of Research </w:t>
      </w:r>
      <w:r w:rsidR="00B574F1">
        <w:rPr>
          <w:b/>
        </w:rPr>
        <w:t>Opportunities</w:t>
      </w:r>
    </w:p>
    <w:p w:rsidR="00086ABE" w:rsidRDefault="00086ABE" w:rsidP="00EB2F01"/>
    <w:p w:rsidR="00B574F1" w:rsidRPr="00FB1864" w:rsidRDefault="00B574F1" w:rsidP="00BB7966">
      <w:pPr>
        <w:rPr>
          <w:rFonts w:cs="Arial"/>
          <w:color w:val="000000"/>
        </w:rPr>
      </w:pPr>
      <w:r w:rsidRPr="00FB1864">
        <w:rPr>
          <w:rFonts w:cs="Arial"/>
          <w:color w:val="000000"/>
        </w:rPr>
        <w:t>Service Coordinators</w:t>
      </w:r>
      <w:r w:rsidR="00BB7966" w:rsidRPr="00FB1864">
        <w:rPr>
          <w:rFonts w:cs="Arial"/>
          <w:color w:val="000000"/>
        </w:rPr>
        <w:t xml:space="preserve"> may share research opportunities in their community.  </w:t>
      </w:r>
      <w:r w:rsidRPr="00FB1864">
        <w:rPr>
          <w:rFonts w:cs="Arial"/>
          <w:color w:val="000000"/>
        </w:rPr>
        <w:t>Families' participation in research is voluntary and a decision that should not be influenced by involvement in Part C Birth to Three, nor should it take the place of services provided by Birth to Three.</w:t>
      </w:r>
      <w:r w:rsidR="00BB7966" w:rsidRPr="00FB1864">
        <w:rPr>
          <w:rFonts w:cs="Arial"/>
          <w:color w:val="000000"/>
        </w:rPr>
        <w:t xml:space="preserve">  Service Coordinators should take care to not endorse or promote participation of any research that does not have a LOS.  </w:t>
      </w:r>
    </w:p>
    <w:p w:rsidR="00BB7966" w:rsidRDefault="00BB7966" w:rsidP="00EB2F01">
      <w:pPr>
        <w:rPr>
          <w:rFonts w:ascii="Calibri" w:hAnsi="Calibri" w:cs="Calibri"/>
          <w:color w:val="000000"/>
        </w:rPr>
      </w:pPr>
    </w:p>
    <w:p w:rsidR="00BB7966" w:rsidRDefault="00BB7966" w:rsidP="00EB2F01">
      <w:pPr>
        <w:rPr>
          <w:rFonts w:ascii="Calibri" w:hAnsi="Calibri" w:cs="Calibri"/>
          <w:color w:val="000000"/>
        </w:rPr>
      </w:pPr>
    </w:p>
    <w:p w:rsidR="00BB7966" w:rsidRDefault="00BB7966" w:rsidP="00BB7966">
      <w:bookmarkStart w:id="2" w:name="_GoBack"/>
      <w:bookmarkEnd w:id="2"/>
    </w:p>
    <w:sectPr w:rsidR="00BB7966">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352" w:rsidRDefault="00D96352">
      <w:r>
        <w:separator/>
      </w:r>
    </w:p>
  </w:endnote>
  <w:endnote w:type="continuationSeparator" w:id="0">
    <w:p w:rsidR="00D96352" w:rsidRDefault="00D96352">
      <w:r>
        <w:continuationSeparator/>
      </w:r>
    </w:p>
  </w:endnote>
  <w:endnote w:type="continuationNotice" w:id="1">
    <w:p w:rsidR="00D96352" w:rsidRDefault="00D96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165" w:rsidRDefault="00AC016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A94" w:rsidRDefault="00CD0A94">
    <w:pPr>
      <w:pStyle w:val="Footer"/>
      <w:tabs>
        <w:tab w:val="clear" w:pos="4320"/>
        <w:tab w:val="clear" w:pos="8640"/>
        <w:tab w:val="left" w:pos="5040"/>
      </w:tabs>
      <w:rPr>
        <w:sz w:val="16"/>
      </w:rPr>
    </w:pPr>
    <w:r>
      <w:rPr>
        <w:sz w:val="16"/>
      </w:rPr>
      <w:t xml:space="preserve">  </w:t>
    </w:r>
  </w:p>
  <w:p w:rsidR="00CD0A94" w:rsidRDefault="00CD0A9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165" w:rsidRDefault="00AC01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352" w:rsidRDefault="00D96352">
      <w:r>
        <w:separator/>
      </w:r>
    </w:p>
  </w:footnote>
  <w:footnote w:type="continuationSeparator" w:id="0">
    <w:p w:rsidR="00D96352" w:rsidRDefault="00D96352">
      <w:r>
        <w:continuationSeparator/>
      </w:r>
    </w:p>
  </w:footnote>
  <w:footnote w:type="continuationNotice" w:id="1">
    <w:p w:rsidR="00D96352" w:rsidRDefault="00D9635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165" w:rsidRDefault="00AC016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A94" w:rsidRDefault="00CD0A94">
    <w:pPr>
      <w:pStyle w:val="Header"/>
      <w:jc w:val="right"/>
      <w:rPr>
        <w:i/>
      </w:rPr>
    </w:pPr>
    <w:r>
      <w:rPr>
        <w:rStyle w:val="PageNumber"/>
        <w:sz w:val="20"/>
      </w:rPr>
      <w:t xml:space="preserve"> </w:t>
    </w:r>
    <w:r>
      <w:rPr>
        <w:i/>
        <w:sz w:val="20"/>
      </w:rPr>
      <w:t>Research</w:t>
    </w:r>
    <w:r>
      <w:rPr>
        <w:i/>
      </w:rPr>
      <w:t xml:space="preserve"> </w:t>
    </w:r>
    <w:r>
      <w:rPr>
        <w:i/>
        <w:sz w:val="20"/>
      </w:rPr>
      <w:t xml:space="preserve">page </w:t>
    </w:r>
    <w:r>
      <w:rPr>
        <w:rStyle w:val="PageNumber"/>
        <w:i/>
        <w:sz w:val="20"/>
      </w:rPr>
      <w:fldChar w:fldCharType="begin"/>
    </w:r>
    <w:r>
      <w:rPr>
        <w:rStyle w:val="PageNumber"/>
        <w:i/>
        <w:sz w:val="20"/>
      </w:rPr>
      <w:instrText xml:space="preserve"> PAGE </w:instrText>
    </w:r>
    <w:r>
      <w:rPr>
        <w:rStyle w:val="PageNumber"/>
        <w:i/>
        <w:sz w:val="20"/>
      </w:rPr>
      <w:fldChar w:fldCharType="separate"/>
    </w:r>
    <w:r w:rsidR="000E15CD">
      <w:rPr>
        <w:rStyle w:val="PageNumber"/>
        <w:i/>
        <w:noProof/>
        <w:sz w:val="20"/>
      </w:rPr>
      <w:t>2</w:t>
    </w:r>
    <w:r>
      <w:rPr>
        <w:rStyle w:val="PageNumber"/>
        <w:i/>
        <w:sz w:val="20"/>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A94" w:rsidRDefault="00CD0A94">
    <w:pPr>
      <w:pStyle w:val="Header"/>
      <w:tabs>
        <w:tab w:val="clear" w:pos="8640"/>
        <w:tab w:val="right" w:pos="9090"/>
      </w:tabs>
      <w:ind w:right="-1080"/>
      <w:jc w:val="both"/>
      <w:rPr>
        <w:sz w:val="20"/>
      </w:rPr>
    </w:pPr>
    <w:r>
      <w:rPr>
        <w:sz w:val="20"/>
      </w:rPr>
      <w:t>E</w:t>
    </w:r>
    <w:r w:rsidR="008312D8">
      <w:rPr>
        <w:sz w:val="20"/>
      </w:rPr>
      <w:t xml:space="preserve">ffective Date:   June 1, 2000 </w:t>
    </w:r>
    <w:r>
      <w:rPr>
        <w:sz w:val="20"/>
      </w:rPr>
      <w:tab/>
      <w:t xml:space="preserve">                                                                CT Birth to Three System</w:t>
    </w:r>
    <w:r>
      <w:rPr>
        <w:sz w:val="20"/>
      </w:rPr>
      <w:tab/>
    </w:r>
    <w:r>
      <w:rPr>
        <w:sz w:val="20"/>
      </w:rPr>
      <w:tab/>
      <w:t xml:space="preserve">            Date Revised:  </w:t>
    </w:r>
    <w:r w:rsidR="00221FF6">
      <w:rPr>
        <w:sz w:val="20"/>
      </w:rPr>
      <w:t>January 1, 2022</w:t>
    </w:r>
  </w:p>
  <w:p w:rsidR="00CD0A94" w:rsidRDefault="00CD0A94">
    <w:pPr>
      <w:pStyle w:val="Head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2D4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04A1E84"/>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0D60766"/>
    <w:multiLevelType w:val="hybridMultilevel"/>
    <w:tmpl w:val="D3F61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406A2"/>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D8B2305"/>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03D6AE8"/>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8F4095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4807D39"/>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79173F4"/>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3"/>
  </w:num>
  <w:num w:numId="3">
    <w:abstractNumId w:val="5"/>
  </w:num>
  <w:num w:numId="4">
    <w:abstractNumId w:val="1"/>
  </w:num>
  <w:num w:numId="5">
    <w:abstractNumId w:val="0"/>
  </w:num>
  <w:num w:numId="6">
    <w:abstractNumId w:val="7"/>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6C0"/>
    <w:rsid w:val="00086ABE"/>
    <w:rsid w:val="000C68D4"/>
    <w:rsid w:val="000E15CD"/>
    <w:rsid w:val="000E19D6"/>
    <w:rsid w:val="0011050B"/>
    <w:rsid w:val="00126952"/>
    <w:rsid w:val="001B342A"/>
    <w:rsid w:val="001E3D4D"/>
    <w:rsid w:val="001E7450"/>
    <w:rsid w:val="00201D40"/>
    <w:rsid w:val="00221FF6"/>
    <w:rsid w:val="00222341"/>
    <w:rsid w:val="00225949"/>
    <w:rsid w:val="0024225D"/>
    <w:rsid w:val="002A07BF"/>
    <w:rsid w:val="00301012"/>
    <w:rsid w:val="00306528"/>
    <w:rsid w:val="00310797"/>
    <w:rsid w:val="00341342"/>
    <w:rsid w:val="003C1DE8"/>
    <w:rsid w:val="003C7EB6"/>
    <w:rsid w:val="004741A8"/>
    <w:rsid w:val="004B4720"/>
    <w:rsid w:val="004E7E94"/>
    <w:rsid w:val="005067FA"/>
    <w:rsid w:val="0059752F"/>
    <w:rsid w:val="005B47FC"/>
    <w:rsid w:val="005F28A8"/>
    <w:rsid w:val="006361E9"/>
    <w:rsid w:val="006D5AA8"/>
    <w:rsid w:val="006F5A4B"/>
    <w:rsid w:val="00704134"/>
    <w:rsid w:val="0073528D"/>
    <w:rsid w:val="00745C4D"/>
    <w:rsid w:val="00767E65"/>
    <w:rsid w:val="007837D4"/>
    <w:rsid w:val="008140C1"/>
    <w:rsid w:val="008312D8"/>
    <w:rsid w:val="00833F56"/>
    <w:rsid w:val="0088089E"/>
    <w:rsid w:val="00905E2D"/>
    <w:rsid w:val="00927ECA"/>
    <w:rsid w:val="00962EFA"/>
    <w:rsid w:val="009E0ED8"/>
    <w:rsid w:val="00A85F56"/>
    <w:rsid w:val="00A8685A"/>
    <w:rsid w:val="00AB4CEC"/>
    <w:rsid w:val="00AC0165"/>
    <w:rsid w:val="00AC2AFD"/>
    <w:rsid w:val="00AD3803"/>
    <w:rsid w:val="00B46CC2"/>
    <w:rsid w:val="00B574F1"/>
    <w:rsid w:val="00B71820"/>
    <w:rsid w:val="00BB7966"/>
    <w:rsid w:val="00BF10D2"/>
    <w:rsid w:val="00C01273"/>
    <w:rsid w:val="00C236C0"/>
    <w:rsid w:val="00C46BC2"/>
    <w:rsid w:val="00C63624"/>
    <w:rsid w:val="00C7101C"/>
    <w:rsid w:val="00C77CF4"/>
    <w:rsid w:val="00CA4436"/>
    <w:rsid w:val="00CD0A94"/>
    <w:rsid w:val="00CF619A"/>
    <w:rsid w:val="00D160FA"/>
    <w:rsid w:val="00D33759"/>
    <w:rsid w:val="00D93025"/>
    <w:rsid w:val="00D96352"/>
    <w:rsid w:val="00DD2639"/>
    <w:rsid w:val="00DD5D69"/>
    <w:rsid w:val="00E25091"/>
    <w:rsid w:val="00EB1127"/>
    <w:rsid w:val="00EB2F01"/>
    <w:rsid w:val="00EB4F8F"/>
    <w:rsid w:val="00EC1DC1"/>
    <w:rsid w:val="00EF7D78"/>
    <w:rsid w:val="00F06872"/>
    <w:rsid w:val="00FA2F4F"/>
    <w:rsid w:val="00FA5CE2"/>
    <w:rsid w:val="00FB1864"/>
    <w:rsid w:val="00FE0482"/>
    <w:rsid w:val="00FF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B44C1A-82D5-47EF-868D-5D2301A52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rPr>
      <w:b/>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rsid w:val="00341342"/>
    <w:pPr>
      <w:shd w:val="clear" w:color="auto" w:fill="000080"/>
    </w:pPr>
    <w:rPr>
      <w:rFonts w:ascii="Tahoma" w:hAnsi="Tahoma" w:cs="Tahoma"/>
      <w:sz w:val="20"/>
    </w:rPr>
  </w:style>
  <w:style w:type="paragraph" w:styleId="BalloonText">
    <w:name w:val="Balloon Text"/>
    <w:basedOn w:val="Normal"/>
    <w:link w:val="BalloonTextChar"/>
    <w:rsid w:val="00D33759"/>
    <w:rPr>
      <w:rFonts w:ascii="Segoe UI" w:hAnsi="Segoe UI" w:cs="Segoe UI"/>
      <w:sz w:val="18"/>
      <w:szCs w:val="18"/>
    </w:rPr>
  </w:style>
  <w:style w:type="character" w:customStyle="1" w:styleId="BalloonTextChar">
    <w:name w:val="Balloon Text Char"/>
    <w:link w:val="BalloonText"/>
    <w:rsid w:val="00D33759"/>
    <w:rPr>
      <w:rFonts w:ascii="Segoe UI" w:hAnsi="Segoe UI" w:cs="Segoe UI"/>
      <w:sz w:val="18"/>
      <w:szCs w:val="18"/>
    </w:rPr>
  </w:style>
  <w:style w:type="character" w:styleId="CommentReference">
    <w:name w:val="annotation reference"/>
    <w:rsid w:val="00EF7D78"/>
    <w:rPr>
      <w:sz w:val="16"/>
      <w:szCs w:val="16"/>
    </w:rPr>
  </w:style>
  <w:style w:type="paragraph" w:styleId="CommentText">
    <w:name w:val="annotation text"/>
    <w:basedOn w:val="Normal"/>
    <w:link w:val="CommentTextChar"/>
    <w:rsid w:val="00EF7D78"/>
    <w:rPr>
      <w:sz w:val="20"/>
    </w:rPr>
  </w:style>
  <w:style w:type="character" w:customStyle="1" w:styleId="CommentTextChar">
    <w:name w:val="Comment Text Char"/>
    <w:link w:val="CommentText"/>
    <w:rsid w:val="00EF7D78"/>
    <w:rPr>
      <w:rFonts w:ascii="Arial" w:hAnsi="Arial"/>
    </w:rPr>
  </w:style>
  <w:style w:type="paragraph" w:styleId="CommentSubject">
    <w:name w:val="annotation subject"/>
    <w:basedOn w:val="CommentText"/>
    <w:next w:val="CommentText"/>
    <w:link w:val="CommentSubjectChar"/>
    <w:rsid w:val="00EF7D78"/>
    <w:rPr>
      <w:b/>
      <w:bCs/>
    </w:rPr>
  </w:style>
  <w:style w:type="character" w:customStyle="1" w:styleId="CommentSubjectChar">
    <w:name w:val="Comment Subject Char"/>
    <w:link w:val="CommentSubject"/>
    <w:rsid w:val="00EF7D78"/>
    <w:rPr>
      <w:rFonts w:ascii="Arial" w:hAnsi="Arial"/>
      <w:b/>
      <w:bCs/>
    </w:rPr>
  </w:style>
  <w:style w:type="paragraph" w:styleId="Revision">
    <w:name w:val="Revision"/>
    <w:hidden/>
    <w:uiPriority w:val="99"/>
    <w:semiHidden/>
    <w:rsid w:val="00EF7D7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toec.org/research-with-oe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Research</vt:lpstr>
    </vt:vector>
  </TitlesOfParts>
  <Company/>
  <LinksUpToDate>false</LinksUpToDate>
  <CharactersWithSpaces>3645</CharactersWithSpaces>
  <SharedDoc>false</SharedDoc>
  <HLinks>
    <vt:vector size="6" baseType="variant">
      <vt:variant>
        <vt:i4>5505028</vt:i4>
      </vt:variant>
      <vt:variant>
        <vt:i4>0</vt:i4>
      </vt:variant>
      <vt:variant>
        <vt:i4>0</vt:i4>
      </vt:variant>
      <vt:variant>
        <vt:i4>5</vt:i4>
      </vt:variant>
      <vt:variant>
        <vt:lpwstr>https://www.ctoec.org/research-with-oec/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dc:title>
  <dc:subject/>
  <dc:creator>Margaret Braddon</dc:creator>
  <cp:keywords/>
  <cp:lastModifiedBy>Teller, Elisabeth</cp:lastModifiedBy>
  <cp:revision>3</cp:revision>
  <cp:lastPrinted>2009-03-16T15:52:00Z</cp:lastPrinted>
  <dcterms:created xsi:type="dcterms:W3CDTF">2022-01-03T13:47:00Z</dcterms:created>
  <dcterms:modified xsi:type="dcterms:W3CDTF">2022-01-03T15:39:00Z</dcterms:modified>
</cp:coreProperties>
</file>