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B85B" w14:textId="6EC88602" w:rsidR="003F275D" w:rsidRPr="006C2E8C" w:rsidRDefault="003F275D" w:rsidP="003F275D">
      <w:pPr>
        <w:rPr>
          <w:rFonts w:cs="Arial"/>
          <w:b/>
          <w:sz w:val="24"/>
          <w:szCs w:val="24"/>
        </w:rPr>
      </w:pPr>
      <w:r w:rsidRPr="006C2E8C">
        <w:rPr>
          <w:rFonts w:cs="Arial"/>
          <w:b/>
          <w:sz w:val="24"/>
          <w:szCs w:val="24"/>
        </w:rPr>
        <w:t>Title:  PAYMENTS TO PROGRAMS</w:t>
      </w:r>
    </w:p>
    <w:p w14:paraId="644D665B" w14:textId="77777777" w:rsidR="003F275D" w:rsidRPr="006C2E8C" w:rsidRDefault="003F275D" w:rsidP="003F275D">
      <w:pPr>
        <w:rPr>
          <w:rFonts w:cs="Arial"/>
          <w:sz w:val="24"/>
          <w:szCs w:val="24"/>
        </w:rPr>
      </w:pPr>
    </w:p>
    <w:p w14:paraId="085C8F19" w14:textId="77777777" w:rsidR="003F275D" w:rsidRPr="006C2E8C" w:rsidRDefault="003F275D" w:rsidP="003F275D">
      <w:pPr>
        <w:rPr>
          <w:rFonts w:cs="Arial"/>
          <w:sz w:val="24"/>
          <w:szCs w:val="24"/>
        </w:rPr>
      </w:pPr>
      <w:r w:rsidRPr="006C2E8C">
        <w:rPr>
          <w:rFonts w:cs="Arial"/>
          <w:b/>
          <w:sz w:val="24"/>
          <w:szCs w:val="24"/>
        </w:rPr>
        <w:t>Purpose:</w:t>
      </w:r>
      <w:r w:rsidRPr="006C2E8C">
        <w:rPr>
          <w:rFonts w:cs="Arial"/>
          <w:sz w:val="24"/>
          <w:szCs w:val="24"/>
        </w:rPr>
        <w:t xml:space="preserve"> </w:t>
      </w:r>
      <w:r w:rsidRPr="006C2E8C">
        <w:rPr>
          <w:rFonts w:cs="Arial"/>
          <w:i/>
          <w:sz w:val="24"/>
          <w:szCs w:val="24"/>
        </w:rPr>
        <w:t>To provide financial support to programs providing Birth to Three services</w:t>
      </w:r>
      <w:r w:rsidR="002062C6" w:rsidRPr="006C2E8C">
        <w:rPr>
          <w:rFonts w:cs="Arial"/>
          <w:i/>
          <w:sz w:val="24"/>
          <w:szCs w:val="24"/>
        </w:rPr>
        <w:t xml:space="preserve"> within available appropriations</w:t>
      </w:r>
      <w:r w:rsidR="00D95568" w:rsidRPr="006C2E8C">
        <w:rPr>
          <w:rFonts w:cs="Arial"/>
          <w:i/>
          <w:sz w:val="24"/>
          <w:szCs w:val="24"/>
        </w:rPr>
        <w:t xml:space="preserve"> and in accordance with CMS SPA 17-0019.</w:t>
      </w:r>
    </w:p>
    <w:p w14:paraId="61EA63FC" w14:textId="77777777" w:rsidR="005948E1" w:rsidRPr="006C2E8C" w:rsidRDefault="005948E1" w:rsidP="005948E1">
      <w:pPr>
        <w:rPr>
          <w:rFonts w:cs="Arial"/>
          <w:sz w:val="24"/>
          <w:szCs w:val="24"/>
        </w:rPr>
      </w:pPr>
      <w:bookmarkStart w:id="0" w:name="units"/>
    </w:p>
    <w:p w14:paraId="780A9355" w14:textId="359C2138" w:rsidR="00D63632" w:rsidRPr="006C2E8C" w:rsidRDefault="002B4891" w:rsidP="00D63632">
      <w:pPr>
        <w:rPr>
          <w:rFonts w:cs="Arial"/>
          <w:sz w:val="24"/>
          <w:szCs w:val="24"/>
        </w:rPr>
      </w:pPr>
      <w:r w:rsidRPr="006C2E8C">
        <w:rPr>
          <w:rFonts w:cs="Arial"/>
          <w:b/>
          <w:sz w:val="24"/>
          <w:szCs w:val="24"/>
        </w:rPr>
        <w:t xml:space="preserve">Overview: </w:t>
      </w:r>
      <w:r w:rsidRPr="006C2E8C">
        <w:rPr>
          <w:rFonts w:cs="Arial"/>
          <w:sz w:val="24"/>
          <w:szCs w:val="24"/>
        </w:rPr>
        <w:t xml:space="preserve">Agencies that contract with the Office of Early Childhood (OEC) to provide Early Intervention Services (EIS) will enter child and service information into the Birth to Three Data System.  This information will be transmitted to a </w:t>
      </w:r>
      <w:r w:rsidR="00F04DCB" w:rsidRPr="006C2E8C">
        <w:rPr>
          <w:rFonts w:cs="Arial"/>
          <w:sz w:val="24"/>
          <w:szCs w:val="24"/>
        </w:rPr>
        <w:t>third-party</w:t>
      </w:r>
      <w:r w:rsidRPr="006C2E8C">
        <w:rPr>
          <w:rFonts w:cs="Arial"/>
          <w:sz w:val="24"/>
          <w:szCs w:val="24"/>
        </w:rPr>
        <w:t xml:space="preserve"> billing contractor</w:t>
      </w:r>
      <w:r w:rsidR="006F774C" w:rsidRPr="006C2E8C">
        <w:rPr>
          <w:rFonts w:cs="Arial"/>
          <w:sz w:val="24"/>
          <w:szCs w:val="24"/>
        </w:rPr>
        <w:t>, herein known as the central billing office (CBO)</w:t>
      </w:r>
      <w:r w:rsidR="00017ADF" w:rsidRPr="006C2E8C">
        <w:rPr>
          <w:rFonts w:cs="Arial"/>
          <w:sz w:val="24"/>
          <w:szCs w:val="24"/>
        </w:rPr>
        <w:t>,</w:t>
      </w:r>
      <w:r w:rsidR="00754023" w:rsidRPr="006C2E8C">
        <w:rPr>
          <w:rFonts w:cs="Arial"/>
          <w:sz w:val="24"/>
          <w:szCs w:val="24"/>
        </w:rPr>
        <w:t xml:space="preserve"> </w:t>
      </w:r>
      <w:r w:rsidRPr="006C2E8C">
        <w:rPr>
          <w:rFonts w:cs="Arial"/>
          <w:sz w:val="24"/>
          <w:szCs w:val="24"/>
        </w:rPr>
        <w:t xml:space="preserve">who will create claims on behalf of EIS Programs and will submit the claims electronically to payers including Medicaid and commercial insurance plans.  </w:t>
      </w:r>
      <w:r w:rsidR="00767ED8" w:rsidRPr="006C2E8C">
        <w:rPr>
          <w:rFonts w:cs="Arial"/>
          <w:sz w:val="24"/>
          <w:szCs w:val="24"/>
        </w:rPr>
        <w:t>Payment</w:t>
      </w:r>
      <w:r w:rsidR="0096771C" w:rsidRPr="006C2E8C">
        <w:rPr>
          <w:rFonts w:cs="Arial"/>
          <w:sz w:val="24"/>
          <w:szCs w:val="24"/>
        </w:rPr>
        <w:t>s from these claims</w:t>
      </w:r>
      <w:r w:rsidR="00767ED8" w:rsidRPr="006C2E8C">
        <w:rPr>
          <w:rFonts w:cs="Arial"/>
          <w:sz w:val="24"/>
          <w:szCs w:val="24"/>
        </w:rPr>
        <w:t xml:space="preserve"> will be made to EIS Prog</w:t>
      </w:r>
      <w:r w:rsidR="00365498" w:rsidRPr="006C2E8C">
        <w:rPr>
          <w:rFonts w:cs="Arial"/>
          <w:sz w:val="24"/>
          <w:szCs w:val="24"/>
        </w:rPr>
        <w:t>r</w:t>
      </w:r>
      <w:r w:rsidR="00767ED8" w:rsidRPr="006C2E8C">
        <w:rPr>
          <w:rFonts w:cs="Arial"/>
          <w:sz w:val="24"/>
          <w:szCs w:val="24"/>
        </w:rPr>
        <w:t>ams directly from Medicaid and commercial insurance plans. The lead agency will pay EIS programs monthly for the unpaid balances of non-workable insurance claims and certain additional EI services and activities</w:t>
      </w:r>
      <w:r w:rsidR="00A919AA" w:rsidRPr="006C2E8C">
        <w:rPr>
          <w:rFonts w:cs="Arial"/>
          <w:sz w:val="24"/>
          <w:szCs w:val="24"/>
        </w:rPr>
        <w:t>, these authorized services are</w:t>
      </w:r>
      <w:r w:rsidR="00767ED8" w:rsidRPr="006C2E8C">
        <w:rPr>
          <w:rFonts w:cs="Arial"/>
          <w:sz w:val="24"/>
          <w:szCs w:val="24"/>
        </w:rPr>
        <w:t xml:space="preserve"> defined below.  Providers are prohibited from seeking payment for EI services from the parent.</w:t>
      </w:r>
      <w:r w:rsidR="007763E5" w:rsidRPr="006C2E8C">
        <w:rPr>
          <w:rFonts w:cs="Arial"/>
          <w:sz w:val="24"/>
          <w:szCs w:val="24"/>
        </w:rPr>
        <w:t xml:space="preserve"> Providers are also prohibited from billing Medicaid and commercial insurance directly for services the OEC has required to be submitted by the </w:t>
      </w:r>
      <w:r w:rsidR="007358B5" w:rsidRPr="006C2E8C">
        <w:rPr>
          <w:rFonts w:cs="Arial"/>
          <w:sz w:val="24"/>
          <w:szCs w:val="24"/>
        </w:rPr>
        <w:t>CBO</w:t>
      </w:r>
      <w:r w:rsidR="007763E5" w:rsidRPr="006C2E8C">
        <w:rPr>
          <w:rFonts w:cs="Arial"/>
          <w:sz w:val="24"/>
          <w:szCs w:val="24"/>
        </w:rPr>
        <w:t xml:space="preserve">. </w:t>
      </w:r>
    </w:p>
    <w:p w14:paraId="48C32D72" w14:textId="77777777" w:rsidR="005948E1" w:rsidRPr="006C2E8C" w:rsidRDefault="005948E1" w:rsidP="005948E1">
      <w:pPr>
        <w:rPr>
          <w:rFonts w:cs="Arial"/>
          <w:sz w:val="24"/>
          <w:szCs w:val="24"/>
        </w:rPr>
      </w:pPr>
    </w:p>
    <w:p w14:paraId="02B35B24" w14:textId="03D09FD6" w:rsidR="008E45E0" w:rsidRPr="006C2E8C" w:rsidRDefault="00F33FE3" w:rsidP="002B4891">
      <w:pPr>
        <w:rPr>
          <w:rFonts w:cs="Arial"/>
          <w:sz w:val="24"/>
          <w:szCs w:val="24"/>
        </w:rPr>
      </w:pPr>
      <w:r w:rsidRPr="006C2E8C">
        <w:rPr>
          <w:rFonts w:cs="Arial"/>
          <w:sz w:val="24"/>
          <w:szCs w:val="24"/>
        </w:rPr>
        <w:t xml:space="preserve">A </w:t>
      </w:r>
      <w:r w:rsidR="008E45E0" w:rsidRPr="006C2E8C">
        <w:rPr>
          <w:rFonts w:cs="Arial"/>
          <w:sz w:val="24"/>
          <w:szCs w:val="24"/>
        </w:rPr>
        <w:t>glossary</w:t>
      </w:r>
      <w:r w:rsidRPr="006C2E8C">
        <w:rPr>
          <w:rFonts w:cs="Arial"/>
          <w:sz w:val="24"/>
          <w:szCs w:val="24"/>
        </w:rPr>
        <w:t xml:space="preserve"> and acronym list</w:t>
      </w:r>
      <w:r w:rsidR="008E45E0" w:rsidRPr="006C2E8C">
        <w:rPr>
          <w:rFonts w:cs="Arial"/>
          <w:sz w:val="24"/>
          <w:szCs w:val="24"/>
        </w:rPr>
        <w:t xml:space="preserve"> </w:t>
      </w:r>
      <w:r w:rsidR="00C87C7D" w:rsidRPr="006C2E8C">
        <w:rPr>
          <w:rFonts w:cs="Arial"/>
          <w:sz w:val="24"/>
          <w:szCs w:val="24"/>
        </w:rPr>
        <w:t>are</w:t>
      </w:r>
      <w:r w:rsidRPr="006C2E8C">
        <w:rPr>
          <w:rFonts w:cs="Arial"/>
          <w:sz w:val="24"/>
          <w:szCs w:val="24"/>
        </w:rPr>
        <w:t xml:space="preserve"> located </w:t>
      </w:r>
      <w:r w:rsidR="008E45E0" w:rsidRPr="006C2E8C">
        <w:rPr>
          <w:rFonts w:cs="Arial"/>
          <w:sz w:val="24"/>
          <w:szCs w:val="24"/>
        </w:rPr>
        <w:t>at the end of this procedure.</w:t>
      </w:r>
    </w:p>
    <w:p w14:paraId="35BC16B2" w14:textId="77777777" w:rsidR="008E45E0" w:rsidRPr="006C2E8C" w:rsidRDefault="008E45E0" w:rsidP="002B4891">
      <w:pPr>
        <w:rPr>
          <w:rFonts w:cs="Arial"/>
          <w:sz w:val="24"/>
          <w:szCs w:val="24"/>
        </w:rPr>
      </w:pPr>
    </w:p>
    <w:p w14:paraId="0BBF815D" w14:textId="1D0C4004" w:rsidR="00767ED8" w:rsidRPr="006C2E8C" w:rsidRDefault="00767ED8" w:rsidP="00767ED8">
      <w:pPr>
        <w:jc w:val="center"/>
        <w:rPr>
          <w:rFonts w:cs="Arial"/>
          <w:sz w:val="24"/>
          <w:szCs w:val="24"/>
          <w:u w:val="single"/>
        </w:rPr>
      </w:pPr>
      <w:r w:rsidRPr="006C2E8C">
        <w:rPr>
          <w:rFonts w:cs="Arial"/>
          <w:sz w:val="24"/>
          <w:szCs w:val="24"/>
          <w:u w:val="single"/>
        </w:rPr>
        <w:t>ENROLLMENT</w:t>
      </w:r>
    </w:p>
    <w:p w14:paraId="7A00A5BA" w14:textId="77777777" w:rsidR="006C2E8C" w:rsidRPr="006C2E8C" w:rsidRDefault="006C2E8C" w:rsidP="00767ED8">
      <w:pPr>
        <w:jc w:val="center"/>
        <w:rPr>
          <w:rFonts w:cs="Arial"/>
          <w:sz w:val="24"/>
          <w:szCs w:val="24"/>
          <w:u w:val="single"/>
        </w:rPr>
      </w:pPr>
    </w:p>
    <w:p w14:paraId="4CD276F8" w14:textId="77777777" w:rsidR="00F8495E" w:rsidRPr="006C2E8C" w:rsidRDefault="009B761A" w:rsidP="00F8495E">
      <w:pPr>
        <w:rPr>
          <w:rFonts w:cs="Arial"/>
          <w:sz w:val="24"/>
          <w:szCs w:val="24"/>
        </w:rPr>
      </w:pPr>
      <w:r w:rsidRPr="006C2E8C">
        <w:rPr>
          <w:rFonts w:cs="Arial"/>
          <w:sz w:val="24"/>
          <w:szCs w:val="24"/>
        </w:rPr>
        <w:t>As billing providers</w:t>
      </w:r>
      <w:r w:rsidR="00F8495E" w:rsidRPr="006C2E8C">
        <w:rPr>
          <w:rFonts w:cs="Arial"/>
          <w:sz w:val="24"/>
          <w:szCs w:val="24"/>
        </w:rPr>
        <w:t>, EIS programs are required to bill third party insurance</w:t>
      </w:r>
      <w:r w:rsidR="00444914" w:rsidRPr="006C2E8C">
        <w:rPr>
          <w:rFonts w:cs="Arial"/>
          <w:sz w:val="24"/>
          <w:szCs w:val="24"/>
        </w:rPr>
        <w:t xml:space="preserve"> through the CBO</w:t>
      </w:r>
      <w:r w:rsidR="00F8495E" w:rsidRPr="006C2E8C">
        <w:rPr>
          <w:rFonts w:cs="Arial"/>
          <w:sz w:val="24"/>
          <w:szCs w:val="24"/>
        </w:rPr>
        <w:t>, including commercial insurance and Medicaid prior to seeking</w:t>
      </w:r>
      <w:r w:rsidR="00D63632" w:rsidRPr="006C2E8C">
        <w:rPr>
          <w:rFonts w:cs="Arial"/>
          <w:sz w:val="24"/>
          <w:szCs w:val="24"/>
        </w:rPr>
        <w:t xml:space="preserve"> funds from the lead agency.</w:t>
      </w:r>
      <w:r w:rsidR="00F8495E" w:rsidRPr="006C2E8C">
        <w:rPr>
          <w:rFonts w:cs="Arial"/>
          <w:sz w:val="24"/>
          <w:szCs w:val="24"/>
        </w:rPr>
        <w:t xml:space="preserve"> </w:t>
      </w:r>
      <w:r w:rsidR="00F90BFF" w:rsidRPr="006C2E8C">
        <w:rPr>
          <w:rFonts w:cs="Arial"/>
          <w:sz w:val="24"/>
          <w:szCs w:val="24"/>
        </w:rPr>
        <w:t>A</w:t>
      </w:r>
      <w:r w:rsidR="00F8495E" w:rsidRPr="006C2E8C">
        <w:rPr>
          <w:rFonts w:cs="Arial"/>
          <w:sz w:val="24"/>
          <w:szCs w:val="24"/>
        </w:rPr>
        <w:t xml:space="preserve">ll agencies must enroll with the commercial insurance clearinghouse used by the CBO and with the Connecticut Medical Assistance Program (CMAP) to receive payment for services. </w:t>
      </w:r>
    </w:p>
    <w:p w14:paraId="412AEC0C" w14:textId="77777777" w:rsidR="00F8495E" w:rsidRPr="006C2E8C" w:rsidRDefault="00F8495E" w:rsidP="00F8495E">
      <w:pPr>
        <w:rPr>
          <w:rFonts w:cs="Arial"/>
          <w:sz w:val="24"/>
          <w:szCs w:val="24"/>
          <w:u w:val="single"/>
        </w:rPr>
      </w:pPr>
    </w:p>
    <w:p w14:paraId="26AE6E0A" w14:textId="77777777" w:rsidR="005B198E" w:rsidRPr="006C2E8C" w:rsidRDefault="00B2776A" w:rsidP="005B198E">
      <w:pPr>
        <w:rPr>
          <w:rFonts w:cs="Arial"/>
          <w:b/>
          <w:sz w:val="24"/>
          <w:szCs w:val="24"/>
        </w:rPr>
      </w:pPr>
      <w:r w:rsidRPr="006C2E8C">
        <w:rPr>
          <w:rFonts w:cs="Arial"/>
          <w:b/>
          <w:sz w:val="24"/>
          <w:szCs w:val="24"/>
        </w:rPr>
        <w:t>National Provider Identifier (</w:t>
      </w:r>
      <w:r w:rsidR="005B198E" w:rsidRPr="006C2E8C">
        <w:rPr>
          <w:rFonts w:cs="Arial"/>
          <w:b/>
          <w:sz w:val="24"/>
          <w:szCs w:val="24"/>
        </w:rPr>
        <w:t>NPI</w:t>
      </w:r>
      <w:r w:rsidRPr="006C2E8C">
        <w:rPr>
          <w:rFonts w:cs="Arial"/>
          <w:b/>
          <w:sz w:val="24"/>
          <w:szCs w:val="24"/>
        </w:rPr>
        <w:t>)</w:t>
      </w:r>
      <w:r w:rsidR="005B198E" w:rsidRPr="006C2E8C">
        <w:rPr>
          <w:rFonts w:cs="Arial"/>
          <w:b/>
          <w:sz w:val="24"/>
          <w:szCs w:val="24"/>
        </w:rPr>
        <w:t xml:space="preserve"> numbers</w:t>
      </w:r>
    </w:p>
    <w:p w14:paraId="0CC03BC5" w14:textId="30ADB0B9" w:rsidR="005B198E" w:rsidRPr="006C2E8C" w:rsidRDefault="005B198E" w:rsidP="005B198E">
      <w:pPr>
        <w:rPr>
          <w:rFonts w:cs="Arial"/>
          <w:sz w:val="24"/>
          <w:szCs w:val="24"/>
        </w:rPr>
      </w:pPr>
      <w:r w:rsidRPr="006C2E8C">
        <w:rPr>
          <w:rFonts w:cs="Arial"/>
          <w:sz w:val="24"/>
          <w:szCs w:val="24"/>
        </w:rPr>
        <w:t>A separate and distinct NPI is required for agencies with lines of business other than EI.  These are obtained at https://nppes.cms.hhs.gov/NPPES/Welcome.do</w:t>
      </w:r>
      <w:r w:rsidR="006C2E8C">
        <w:rPr>
          <w:rFonts w:cs="Arial"/>
          <w:sz w:val="24"/>
          <w:szCs w:val="24"/>
        </w:rPr>
        <w:t>.</w:t>
      </w:r>
      <w:r w:rsidR="00D63632" w:rsidRPr="006C2E8C">
        <w:rPr>
          <w:rFonts w:cs="Arial"/>
          <w:sz w:val="24"/>
          <w:szCs w:val="24"/>
        </w:rPr>
        <w:t xml:space="preserve"> The EI NPI must match</w:t>
      </w:r>
      <w:r w:rsidRPr="006C2E8C">
        <w:rPr>
          <w:rFonts w:cs="Arial"/>
          <w:sz w:val="24"/>
          <w:szCs w:val="24"/>
        </w:rPr>
        <w:t xml:space="preserve"> the NPI used to enroll in Medicaid and is associated with the billing contractor’s records.</w:t>
      </w:r>
    </w:p>
    <w:p w14:paraId="45C1A8A4" w14:textId="77777777" w:rsidR="00601CB7" w:rsidRPr="006C2E8C" w:rsidRDefault="00601CB7" w:rsidP="00755E8F">
      <w:pPr>
        <w:rPr>
          <w:rFonts w:cs="Arial"/>
          <w:sz w:val="24"/>
          <w:szCs w:val="24"/>
          <w:u w:val="single"/>
        </w:rPr>
      </w:pPr>
    </w:p>
    <w:p w14:paraId="316F7EA2" w14:textId="77777777" w:rsidR="00F8495E" w:rsidRPr="006C2E8C" w:rsidRDefault="00F8495E" w:rsidP="00F8495E">
      <w:pPr>
        <w:rPr>
          <w:rFonts w:cs="Arial"/>
          <w:b/>
          <w:sz w:val="24"/>
          <w:szCs w:val="24"/>
        </w:rPr>
      </w:pPr>
      <w:r w:rsidRPr="006C2E8C">
        <w:rPr>
          <w:rFonts w:cs="Arial"/>
          <w:b/>
          <w:sz w:val="24"/>
          <w:szCs w:val="24"/>
        </w:rPr>
        <w:t>Commercial Insurance</w:t>
      </w:r>
    </w:p>
    <w:p w14:paraId="1D59EBA3" w14:textId="77777777" w:rsidR="00767ED8" w:rsidRPr="006C2E8C" w:rsidRDefault="00F8495E" w:rsidP="00767ED8">
      <w:pPr>
        <w:rPr>
          <w:rFonts w:cs="Arial"/>
          <w:sz w:val="24"/>
          <w:szCs w:val="24"/>
        </w:rPr>
      </w:pPr>
      <w:r w:rsidRPr="006C2E8C">
        <w:rPr>
          <w:rFonts w:cs="Arial"/>
          <w:sz w:val="24"/>
          <w:szCs w:val="24"/>
        </w:rPr>
        <w:t>Commercial Insurance Electronic Data Interchange (EDI) transactions require</w:t>
      </w:r>
      <w:r w:rsidR="00C8275A" w:rsidRPr="006C2E8C">
        <w:rPr>
          <w:rFonts w:cs="Arial"/>
          <w:sz w:val="24"/>
          <w:szCs w:val="24"/>
        </w:rPr>
        <w:t xml:space="preserve"> </w:t>
      </w:r>
      <w:r w:rsidRPr="006C2E8C">
        <w:rPr>
          <w:rFonts w:cs="Arial"/>
          <w:sz w:val="24"/>
          <w:szCs w:val="24"/>
        </w:rPr>
        <w:t xml:space="preserve">EIS programs to enroll with the clearinghouse used by the CBO, </w:t>
      </w:r>
      <w:r w:rsidR="00C8275A" w:rsidRPr="006C2E8C">
        <w:rPr>
          <w:rFonts w:cs="Arial"/>
          <w:sz w:val="24"/>
          <w:szCs w:val="24"/>
        </w:rPr>
        <w:t xml:space="preserve">so that </w:t>
      </w:r>
      <w:r w:rsidRPr="006C2E8C">
        <w:rPr>
          <w:rFonts w:cs="Arial"/>
          <w:sz w:val="24"/>
          <w:szCs w:val="24"/>
        </w:rPr>
        <w:t xml:space="preserve">the CBO may submit claims </w:t>
      </w:r>
      <w:r w:rsidR="00313030" w:rsidRPr="006C2E8C">
        <w:rPr>
          <w:rFonts w:cs="Arial"/>
          <w:sz w:val="24"/>
          <w:szCs w:val="24"/>
        </w:rPr>
        <w:t>by electronic means</w:t>
      </w:r>
      <w:r w:rsidRPr="006C2E8C">
        <w:rPr>
          <w:rFonts w:cs="Arial"/>
          <w:sz w:val="24"/>
          <w:szCs w:val="24"/>
        </w:rPr>
        <w:t xml:space="preserve"> through the clearinghouse on behalf of the EIS programs. </w:t>
      </w:r>
      <w:r w:rsidR="00881EAF" w:rsidRPr="006C2E8C">
        <w:rPr>
          <w:rFonts w:cs="Arial"/>
          <w:sz w:val="24"/>
          <w:szCs w:val="24"/>
        </w:rPr>
        <w:t>Additionally</w:t>
      </w:r>
      <w:r w:rsidR="006F774C" w:rsidRPr="006C2E8C">
        <w:rPr>
          <w:rFonts w:cs="Arial"/>
          <w:sz w:val="24"/>
          <w:szCs w:val="24"/>
        </w:rPr>
        <w:t xml:space="preserve">, EIS programs must enroll with </w:t>
      </w:r>
      <w:r w:rsidR="004051E2" w:rsidRPr="006C2E8C">
        <w:rPr>
          <w:rFonts w:cs="Arial"/>
          <w:sz w:val="24"/>
          <w:szCs w:val="24"/>
        </w:rPr>
        <w:t>each commercial payer</w:t>
      </w:r>
      <w:r w:rsidR="00017ADF" w:rsidRPr="006C2E8C">
        <w:rPr>
          <w:rFonts w:cs="Arial"/>
          <w:sz w:val="24"/>
          <w:szCs w:val="24"/>
        </w:rPr>
        <w:t xml:space="preserve"> to allow payers to accept </w:t>
      </w:r>
      <w:r w:rsidR="00C8275A" w:rsidRPr="006C2E8C">
        <w:rPr>
          <w:rFonts w:cs="Arial"/>
          <w:sz w:val="24"/>
          <w:szCs w:val="24"/>
        </w:rPr>
        <w:t xml:space="preserve">electronic </w:t>
      </w:r>
      <w:r w:rsidR="00017ADF" w:rsidRPr="006C2E8C">
        <w:rPr>
          <w:rFonts w:cs="Arial"/>
          <w:sz w:val="24"/>
          <w:szCs w:val="24"/>
        </w:rPr>
        <w:t>claims</w:t>
      </w:r>
      <w:r w:rsidR="00C8275A" w:rsidRPr="006C2E8C">
        <w:rPr>
          <w:rFonts w:cs="Arial"/>
          <w:sz w:val="24"/>
          <w:szCs w:val="24"/>
        </w:rPr>
        <w:t xml:space="preserve">, known as 837s, </w:t>
      </w:r>
      <w:r w:rsidR="004051E2" w:rsidRPr="006C2E8C">
        <w:rPr>
          <w:rFonts w:cs="Arial"/>
          <w:sz w:val="24"/>
          <w:szCs w:val="24"/>
        </w:rPr>
        <w:t>from</w:t>
      </w:r>
      <w:r w:rsidR="00017ADF" w:rsidRPr="006C2E8C">
        <w:rPr>
          <w:rFonts w:cs="Arial"/>
          <w:sz w:val="24"/>
          <w:szCs w:val="24"/>
        </w:rPr>
        <w:t xml:space="preserve"> </w:t>
      </w:r>
      <w:r w:rsidR="00C8275A" w:rsidRPr="006C2E8C">
        <w:rPr>
          <w:rFonts w:cs="Arial"/>
          <w:sz w:val="24"/>
          <w:szCs w:val="24"/>
        </w:rPr>
        <w:t>the CBO</w:t>
      </w:r>
      <w:r w:rsidR="00611A11" w:rsidRPr="006C2E8C">
        <w:rPr>
          <w:rFonts w:cs="Arial"/>
          <w:sz w:val="24"/>
          <w:szCs w:val="24"/>
        </w:rPr>
        <w:t>’</w:t>
      </w:r>
      <w:r w:rsidR="00C8275A" w:rsidRPr="006C2E8C">
        <w:rPr>
          <w:rFonts w:cs="Arial"/>
          <w:sz w:val="24"/>
          <w:szCs w:val="24"/>
        </w:rPr>
        <w:t xml:space="preserve">s clearinghouse </w:t>
      </w:r>
      <w:r w:rsidR="00017ADF" w:rsidRPr="006C2E8C">
        <w:rPr>
          <w:rFonts w:cs="Arial"/>
          <w:sz w:val="24"/>
          <w:szCs w:val="24"/>
        </w:rPr>
        <w:t>and send insurance remittance data electronically in a HIPAA-compliant 835 format to the CBO.</w:t>
      </w:r>
    </w:p>
    <w:p w14:paraId="1DB19D71" w14:textId="77777777" w:rsidR="00767ED8" w:rsidRPr="006C2E8C" w:rsidRDefault="00767ED8" w:rsidP="00767ED8">
      <w:pPr>
        <w:rPr>
          <w:rFonts w:cs="Arial"/>
          <w:sz w:val="24"/>
          <w:szCs w:val="24"/>
        </w:rPr>
      </w:pPr>
    </w:p>
    <w:p w14:paraId="41F1A7A1" w14:textId="77777777" w:rsidR="00597A24" w:rsidRPr="006C2E8C" w:rsidRDefault="00767ED8" w:rsidP="00767ED8">
      <w:pPr>
        <w:rPr>
          <w:rFonts w:cs="Arial"/>
          <w:sz w:val="24"/>
          <w:szCs w:val="24"/>
        </w:rPr>
      </w:pPr>
      <w:r w:rsidRPr="006C2E8C">
        <w:rPr>
          <w:rFonts w:cs="Arial"/>
          <w:sz w:val="24"/>
          <w:szCs w:val="24"/>
        </w:rPr>
        <w:t xml:space="preserve">Once a provider is enrolled, claims submitted by the </w:t>
      </w:r>
      <w:r w:rsidR="00BD606F" w:rsidRPr="006C2E8C">
        <w:rPr>
          <w:rFonts w:cs="Arial"/>
          <w:sz w:val="24"/>
          <w:szCs w:val="24"/>
        </w:rPr>
        <w:t>CBO</w:t>
      </w:r>
      <w:r w:rsidRPr="006C2E8C">
        <w:rPr>
          <w:rFonts w:cs="Arial"/>
          <w:sz w:val="24"/>
          <w:szCs w:val="24"/>
        </w:rPr>
        <w:t xml:space="preserve"> will be paid directly to the EIS Program.  The </w:t>
      </w:r>
      <w:r w:rsidR="00BD606F" w:rsidRPr="006C2E8C">
        <w:rPr>
          <w:rFonts w:cs="Arial"/>
          <w:sz w:val="24"/>
          <w:szCs w:val="24"/>
        </w:rPr>
        <w:t xml:space="preserve">CBO </w:t>
      </w:r>
      <w:r w:rsidRPr="006C2E8C">
        <w:rPr>
          <w:rFonts w:cs="Arial"/>
          <w:sz w:val="24"/>
          <w:szCs w:val="24"/>
        </w:rPr>
        <w:t>will track the payment</w:t>
      </w:r>
      <w:r w:rsidR="00017ADF" w:rsidRPr="006C2E8C">
        <w:rPr>
          <w:rFonts w:cs="Arial"/>
          <w:sz w:val="24"/>
          <w:szCs w:val="24"/>
        </w:rPr>
        <w:t xml:space="preserve">s </w:t>
      </w:r>
      <w:r w:rsidR="004051E2" w:rsidRPr="006C2E8C">
        <w:rPr>
          <w:rFonts w:cs="Arial"/>
          <w:sz w:val="24"/>
          <w:szCs w:val="24"/>
        </w:rPr>
        <w:t>and claims decisions</w:t>
      </w:r>
      <w:r w:rsidR="00C8275A" w:rsidRPr="006C2E8C">
        <w:rPr>
          <w:rFonts w:cs="Arial"/>
          <w:sz w:val="24"/>
          <w:szCs w:val="24"/>
        </w:rPr>
        <w:t xml:space="preserve"> </w:t>
      </w:r>
      <w:r w:rsidRPr="006C2E8C">
        <w:rPr>
          <w:rFonts w:cs="Arial"/>
          <w:sz w:val="24"/>
          <w:szCs w:val="24"/>
        </w:rPr>
        <w:t xml:space="preserve">through </w:t>
      </w:r>
      <w:r w:rsidR="00017ADF" w:rsidRPr="006C2E8C">
        <w:rPr>
          <w:rFonts w:cs="Arial"/>
          <w:sz w:val="24"/>
          <w:szCs w:val="24"/>
        </w:rPr>
        <w:t>receipt of the Electronic Remittance Advice</w:t>
      </w:r>
      <w:r w:rsidR="00AD0C0F" w:rsidRPr="006C2E8C">
        <w:rPr>
          <w:rFonts w:cs="Arial"/>
          <w:sz w:val="24"/>
          <w:szCs w:val="24"/>
        </w:rPr>
        <w:t xml:space="preserve"> (ERA)</w:t>
      </w:r>
      <w:r w:rsidR="00017ADF" w:rsidRPr="006C2E8C">
        <w:rPr>
          <w:rFonts w:cs="Arial"/>
          <w:sz w:val="24"/>
          <w:szCs w:val="24"/>
        </w:rPr>
        <w:t xml:space="preserve"> </w:t>
      </w:r>
      <w:r w:rsidR="00CC5D65" w:rsidRPr="006C2E8C">
        <w:rPr>
          <w:rFonts w:cs="Arial"/>
          <w:sz w:val="24"/>
          <w:szCs w:val="24"/>
        </w:rPr>
        <w:t xml:space="preserve">file called an </w:t>
      </w:r>
      <w:r w:rsidR="00017ADF" w:rsidRPr="006C2E8C">
        <w:rPr>
          <w:rFonts w:cs="Arial"/>
          <w:sz w:val="24"/>
          <w:szCs w:val="24"/>
        </w:rPr>
        <w:t>835</w:t>
      </w:r>
      <w:r w:rsidR="00CC5D65" w:rsidRPr="006C2E8C">
        <w:rPr>
          <w:rFonts w:cs="Arial"/>
          <w:sz w:val="24"/>
          <w:szCs w:val="24"/>
        </w:rPr>
        <w:t xml:space="preserve">. 835s are received by the CBO only and are visible via the CBO’s billing portal.  Programs will be able to determine the </w:t>
      </w:r>
      <w:r w:rsidR="00CC5D65" w:rsidRPr="006C2E8C">
        <w:rPr>
          <w:rFonts w:cs="Arial"/>
          <w:sz w:val="24"/>
          <w:szCs w:val="24"/>
        </w:rPr>
        <w:lastRenderedPageBreak/>
        <w:t>decision on claims through reports and queues available</w:t>
      </w:r>
      <w:r w:rsidR="0011742A" w:rsidRPr="006C2E8C">
        <w:rPr>
          <w:rFonts w:cs="Arial"/>
          <w:sz w:val="24"/>
          <w:szCs w:val="24"/>
        </w:rPr>
        <w:t xml:space="preserve"> as the data is updated in real time</w:t>
      </w:r>
      <w:r w:rsidR="00CC5D65" w:rsidRPr="006C2E8C">
        <w:rPr>
          <w:rFonts w:cs="Arial"/>
          <w:sz w:val="24"/>
          <w:szCs w:val="24"/>
        </w:rPr>
        <w:t>. The CBO only receives the 835s for the EI line of business for those that have multiple lines of business</w:t>
      </w:r>
      <w:r w:rsidR="00611A11" w:rsidRPr="006C2E8C">
        <w:rPr>
          <w:rFonts w:cs="Arial"/>
          <w:sz w:val="24"/>
          <w:szCs w:val="24"/>
        </w:rPr>
        <w:t>.</w:t>
      </w:r>
    </w:p>
    <w:p w14:paraId="6EB8B270" w14:textId="77777777" w:rsidR="00597A24" w:rsidRPr="006C2E8C" w:rsidRDefault="00597A24" w:rsidP="00767ED8">
      <w:pPr>
        <w:rPr>
          <w:rFonts w:cs="Arial"/>
          <w:sz w:val="24"/>
          <w:szCs w:val="24"/>
        </w:rPr>
      </w:pPr>
    </w:p>
    <w:p w14:paraId="3EA2628E" w14:textId="77777777" w:rsidR="00F8495E" w:rsidRPr="006C2E8C" w:rsidRDefault="00F8495E" w:rsidP="00767ED8">
      <w:pPr>
        <w:rPr>
          <w:rFonts w:cs="Arial"/>
          <w:b/>
          <w:sz w:val="24"/>
          <w:szCs w:val="24"/>
        </w:rPr>
      </w:pPr>
      <w:r w:rsidRPr="006C2E8C">
        <w:rPr>
          <w:rFonts w:cs="Arial"/>
          <w:b/>
          <w:sz w:val="24"/>
          <w:szCs w:val="24"/>
        </w:rPr>
        <w:t>Medicaid</w:t>
      </w:r>
    </w:p>
    <w:p w14:paraId="76ABC2C4" w14:textId="77777777" w:rsidR="0011742A" w:rsidRPr="006C2E8C" w:rsidRDefault="00AD0C0F" w:rsidP="00CC5D65">
      <w:pPr>
        <w:rPr>
          <w:rFonts w:cs="Arial"/>
          <w:sz w:val="24"/>
          <w:szCs w:val="24"/>
        </w:rPr>
      </w:pPr>
      <w:r w:rsidRPr="006C2E8C">
        <w:rPr>
          <w:rFonts w:cs="Arial"/>
          <w:sz w:val="24"/>
          <w:szCs w:val="24"/>
        </w:rPr>
        <w:t>Providers must enroll with CMAP to receive payment for services</w:t>
      </w:r>
      <w:r w:rsidR="000246B5" w:rsidRPr="006C2E8C">
        <w:rPr>
          <w:rFonts w:cs="Arial"/>
          <w:sz w:val="24"/>
          <w:szCs w:val="24"/>
        </w:rPr>
        <w:t xml:space="preserve"> to</w:t>
      </w:r>
      <w:r w:rsidRPr="006C2E8C">
        <w:rPr>
          <w:rFonts w:cs="Arial"/>
          <w:sz w:val="24"/>
          <w:szCs w:val="24"/>
        </w:rPr>
        <w:t xml:space="preserve"> allow the CBO to submit 837 and receive 835s. </w:t>
      </w:r>
      <w:r w:rsidR="00BD606F" w:rsidRPr="006C2E8C">
        <w:rPr>
          <w:rFonts w:cs="Arial"/>
          <w:sz w:val="24"/>
          <w:szCs w:val="24"/>
        </w:rPr>
        <w:t xml:space="preserve">Once a provider is enrolled, claims submitted by the CBO will be paid directly to the EIS Program.  The CBO will track the payments and claims decisions through receipt of the 835. </w:t>
      </w:r>
      <w:r w:rsidR="00CC5D65" w:rsidRPr="006C2E8C">
        <w:rPr>
          <w:rFonts w:cs="Arial"/>
          <w:sz w:val="24"/>
          <w:szCs w:val="24"/>
        </w:rPr>
        <w:t>835s are received by the CBO only and are visible via the CBO’s billing portal.  Programs will be able to determine the decision on claims through reports and queues available</w:t>
      </w:r>
      <w:r w:rsidR="0011742A" w:rsidRPr="006C2E8C">
        <w:rPr>
          <w:rFonts w:cs="Arial"/>
          <w:sz w:val="24"/>
          <w:szCs w:val="24"/>
        </w:rPr>
        <w:t xml:space="preserve"> as the data is updated in real time</w:t>
      </w:r>
      <w:r w:rsidR="00CC5D65" w:rsidRPr="006C2E8C">
        <w:rPr>
          <w:rFonts w:cs="Arial"/>
          <w:sz w:val="24"/>
          <w:szCs w:val="24"/>
        </w:rPr>
        <w:t>. The CBO only receives the 835s for the EI line of business for those that have multiple lines of business</w:t>
      </w:r>
      <w:r w:rsidR="00B55888" w:rsidRPr="006C2E8C">
        <w:rPr>
          <w:rFonts w:cs="Arial"/>
          <w:sz w:val="24"/>
          <w:szCs w:val="24"/>
        </w:rPr>
        <w:t>.</w:t>
      </w:r>
    </w:p>
    <w:p w14:paraId="365BC999" w14:textId="43122B36" w:rsidR="001B4A49" w:rsidRPr="006C2E8C" w:rsidRDefault="00E33F34" w:rsidP="001B4A49">
      <w:pPr>
        <w:jc w:val="center"/>
        <w:rPr>
          <w:rFonts w:cs="Arial"/>
          <w:sz w:val="24"/>
          <w:szCs w:val="24"/>
          <w:u w:val="single"/>
        </w:rPr>
      </w:pPr>
      <w:r w:rsidRPr="006C2E8C">
        <w:rPr>
          <w:rFonts w:cs="Arial"/>
          <w:sz w:val="24"/>
          <w:szCs w:val="24"/>
          <w:u w:val="single"/>
        </w:rPr>
        <w:t xml:space="preserve">GENERAL </w:t>
      </w:r>
      <w:r w:rsidR="001B4A49" w:rsidRPr="006C2E8C">
        <w:rPr>
          <w:rFonts w:cs="Arial"/>
          <w:sz w:val="24"/>
          <w:szCs w:val="24"/>
          <w:u w:val="single"/>
        </w:rPr>
        <w:t>PROCESS FLOW</w:t>
      </w:r>
    </w:p>
    <w:p w14:paraId="2B109E2B" w14:textId="77777777" w:rsidR="006C2E8C" w:rsidRPr="006C2E8C" w:rsidRDefault="006C2E8C" w:rsidP="001B4A49">
      <w:pPr>
        <w:jc w:val="center"/>
        <w:rPr>
          <w:rFonts w:cs="Arial"/>
          <w:sz w:val="24"/>
          <w:szCs w:val="24"/>
          <w:u w:val="single"/>
        </w:rPr>
      </w:pPr>
    </w:p>
    <w:p w14:paraId="7A51B7BD" w14:textId="77777777" w:rsidR="001B4A49" w:rsidRPr="006C2E8C" w:rsidRDefault="00E33F34" w:rsidP="002B4891">
      <w:pPr>
        <w:rPr>
          <w:rFonts w:cs="Arial"/>
          <w:sz w:val="24"/>
          <w:szCs w:val="24"/>
        </w:rPr>
      </w:pPr>
      <w:r w:rsidRPr="006C2E8C">
        <w:rPr>
          <w:rFonts w:cs="Arial"/>
          <w:sz w:val="24"/>
          <w:szCs w:val="24"/>
        </w:rPr>
        <w:t xml:space="preserve">The timing of this process depends on the </w:t>
      </w:r>
      <w:r w:rsidR="007358B5" w:rsidRPr="006C2E8C">
        <w:rPr>
          <w:rFonts w:cs="Arial"/>
          <w:sz w:val="24"/>
          <w:szCs w:val="24"/>
        </w:rPr>
        <w:t>paye</w:t>
      </w:r>
      <w:r w:rsidRPr="006C2E8C">
        <w:rPr>
          <w:rFonts w:cs="Arial"/>
          <w:sz w:val="24"/>
          <w:szCs w:val="24"/>
        </w:rPr>
        <w:t xml:space="preserve">r.  Medicaid pays clean claims every two weeks.  Commercial plans vary.  The lead agency will issue payments monthly.  The faster accurate insurance and service data is entered in the Birth to Three </w:t>
      </w:r>
      <w:r w:rsidR="00DF3ADA" w:rsidRPr="006C2E8C">
        <w:rPr>
          <w:rFonts w:cs="Arial"/>
          <w:sz w:val="24"/>
          <w:szCs w:val="24"/>
        </w:rPr>
        <w:t>data s</w:t>
      </w:r>
      <w:r w:rsidRPr="006C2E8C">
        <w:rPr>
          <w:rFonts w:cs="Arial"/>
          <w:sz w:val="24"/>
          <w:szCs w:val="24"/>
        </w:rPr>
        <w:t>ystem and the faster workable claims are managed, the faster payments will be paid or adjudicated to non-workable status and paid by the lead agency.</w:t>
      </w:r>
    </w:p>
    <w:p w14:paraId="2C02C09A" w14:textId="77777777" w:rsidR="001B4A49" w:rsidRPr="006C2E8C" w:rsidRDefault="001B4A49" w:rsidP="002B4891">
      <w:pPr>
        <w:rPr>
          <w:rFonts w:cs="Arial"/>
          <w:sz w:val="24"/>
          <w:szCs w:val="24"/>
        </w:rPr>
      </w:pPr>
    </w:p>
    <w:p w14:paraId="00A3A000" w14:textId="31E00B65" w:rsidR="002049DE" w:rsidRPr="006C2E8C" w:rsidRDefault="005B198E" w:rsidP="005B198E">
      <w:pPr>
        <w:jc w:val="center"/>
        <w:rPr>
          <w:rFonts w:cs="Arial"/>
          <w:sz w:val="24"/>
          <w:szCs w:val="24"/>
          <w:u w:val="single"/>
        </w:rPr>
      </w:pPr>
      <w:r w:rsidRPr="006C2E8C">
        <w:rPr>
          <w:rFonts w:cs="Arial"/>
          <w:sz w:val="24"/>
          <w:szCs w:val="24"/>
          <w:u w:val="single"/>
        </w:rPr>
        <w:t>ORDER OF PAYMENT</w:t>
      </w:r>
    </w:p>
    <w:p w14:paraId="7B21F83B" w14:textId="77777777" w:rsidR="006C2E8C" w:rsidRPr="006C2E8C" w:rsidRDefault="006C2E8C" w:rsidP="005B198E">
      <w:pPr>
        <w:jc w:val="center"/>
        <w:rPr>
          <w:rFonts w:cs="Arial"/>
          <w:sz w:val="24"/>
          <w:szCs w:val="24"/>
          <w:u w:val="single"/>
        </w:rPr>
      </w:pPr>
    </w:p>
    <w:p w14:paraId="010048D0" w14:textId="77777777" w:rsidR="00BD606F" w:rsidRPr="006C2E8C" w:rsidRDefault="00755E8F" w:rsidP="003F275D">
      <w:pPr>
        <w:rPr>
          <w:rFonts w:cs="Arial"/>
          <w:b/>
          <w:sz w:val="24"/>
          <w:szCs w:val="24"/>
        </w:rPr>
      </w:pPr>
      <w:r w:rsidRPr="006C2E8C">
        <w:rPr>
          <w:rFonts w:cs="Arial"/>
          <w:b/>
          <w:sz w:val="24"/>
          <w:szCs w:val="24"/>
        </w:rPr>
        <w:t>Commercial Insurance</w:t>
      </w:r>
    </w:p>
    <w:p w14:paraId="02F60EB9" w14:textId="057A8509" w:rsidR="006A39E4" w:rsidRPr="006C2E8C" w:rsidRDefault="00CE4408" w:rsidP="00CE4408">
      <w:pPr>
        <w:rPr>
          <w:rFonts w:cs="Arial"/>
          <w:sz w:val="24"/>
          <w:szCs w:val="24"/>
        </w:rPr>
      </w:pPr>
      <w:r w:rsidRPr="006C2E8C">
        <w:rPr>
          <w:rFonts w:cs="Arial"/>
          <w:sz w:val="24"/>
          <w:szCs w:val="24"/>
        </w:rPr>
        <w:t xml:space="preserve">It is very important for </w:t>
      </w:r>
      <w:r w:rsidR="0011742A" w:rsidRPr="006C2E8C">
        <w:rPr>
          <w:rFonts w:cs="Arial"/>
          <w:sz w:val="24"/>
          <w:szCs w:val="24"/>
        </w:rPr>
        <w:t>EIS programs</w:t>
      </w:r>
      <w:r w:rsidRPr="006C2E8C">
        <w:rPr>
          <w:rFonts w:cs="Arial"/>
          <w:sz w:val="24"/>
          <w:szCs w:val="24"/>
        </w:rPr>
        <w:t xml:space="preserve"> to obtain and maintain the most recent and accurate insurance information</w:t>
      </w:r>
      <w:r w:rsidR="00B23ACF" w:rsidRPr="006C2E8C">
        <w:rPr>
          <w:rFonts w:cs="Arial"/>
          <w:sz w:val="24"/>
          <w:szCs w:val="24"/>
        </w:rPr>
        <w:t xml:space="preserve"> for each family</w:t>
      </w:r>
      <w:r w:rsidRPr="006C2E8C">
        <w:rPr>
          <w:rFonts w:cs="Arial"/>
          <w:sz w:val="24"/>
          <w:szCs w:val="24"/>
        </w:rPr>
        <w:t xml:space="preserve">. </w:t>
      </w:r>
      <w:r w:rsidR="009B761A" w:rsidRPr="006C2E8C">
        <w:rPr>
          <w:rFonts w:cs="Arial"/>
          <w:sz w:val="24"/>
          <w:szCs w:val="24"/>
        </w:rPr>
        <w:t xml:space="preserve">The lead agency will not bill self-funded plans or plans linked to a Health Spending/Savings Account </w:t>
      </w:r>
      <w:r w:rsidR="00185C42" w:rsidRPr="006C2E8C">
        <w:rPr>
          <w:rFonts w:cs="Arial"/>
          <w:sz w:val="24"/>
          <w:szCs w:val="24"/>
        </w:rPr>
        <w:t xml:space="preserve">(HSA) </w:t>
      </w:r>
      <w:r w:rsidR="009B761A" w:rsidRPr="006C2E8C">
        <w:rPr>
          <w:rFonts w:cs="Arial"/>
          <w:sz w:val="24"/>
          <w:szCs w:val="24"/>
        </w:rPr>
        <w:t xml:space="preserve">without parent consent. </w:t>
      </w:r>
      <w:r w:rsidR="0011742A" w:rsidRPr="006C2E8C">
        <w:rPr>
          <w:rFonts w:cs="Arial"/>
          <w:sz w:val="24"/>
          <w:szCs w:val="24"/>
        </w:rPr>
        <w:t>EIS programs</w:t>
      </w:r>
      <w:r w:rsidR="001B4A49" w:rsidRPr="006C2E8C">
        <w:rPr>
          <w:rFonts w:cs="Arial"/>
          <w:sz w:val="24"/>
          <w:szCs w:val="24"/>
        </w:rPr>
        <w:t xml:space="preserve"> </w:t>
      </w:r>
      <w:r w:rsidR="007F02BB">
        <w:rPr>
          <w:rFonts w:cs="Arial"/>
          <w:sz w:val="24"/>
          <w:szCs w:val="24"/>
        </w:rPr>
        <w:t>must</w:t>
      </w:r>
      <w:r w:rsidR="009B761A" w:rsidRPr="006C2E8C">
        <w:rPr>
          <w:rFonts w:cs="Arial"/>
          <w:sz w:val="24"/>
          <w:szCs w:val="24"/>
        </w:rPr>
        <w:t xml:space="preserve"> confirm </w:t>
      </w:r>
      <w:r w:rsidRPr="006C2E8C">
        <w:rPr>
          <w:rFonts w:cs="Arial"/>
          <w:sz w:val="24"/>
          <w:szCs w:val="24"/>
        </w:rPr>
        <w:t xml:space="preserve">with </w:t>
      </w:r>
      <w:r w:rsidR="009B761A" w:rsidRPr="006C2E8C">
        <w:rPr>
          <w:rFonts w:cs="Arial"/>
          <w:sz w:val="24"/>
          <w:szCs w:val="24"/>
        </w:rPr>
        <w:t xml:space="preserve">families </w:t>
      </w:r>
      <w:r w:rsidRPr="006C2E8C">
        <w:rPr>
          <w:rFonts w:cs="Arial"/>
          <w:sz w:val="24"/>
          <w:szCs w:val="24"/>
        </w:rPr>
        <w:t xml:space="preserve">regarding the type of insurance plan they have. </w:t>
      </w:r>
      <w:r w:rsidR="001B4A49" w:rsidRPr="006C2E8C">
        <w:rPr>
          <w:rFonts w:cs="Arial"/>
          <w:sz w:val="24"/>
          <w:szCs w:val="24"/>
        </w:rPr>
        <w:t xml:space="preserve"> </w:t>
      </w:r>
      <w:r w:rsidR="00F90BFF" w:rsidRPr="006C2E8C">
        <w:rPr>
          <w:rFonts w:cs="Arial"/>
          <w:sz w:val="24"/>
          <w:szCs w:val="24"/>
        </w:rPr>
        <w:t>As needed the CBO will contact families when the program no longer is in contact with them.</w:t>
      </w:r>
    </w:p>
    <w:p w14:paraId="349F7F0D" w14:textId="77777777" w:rsidR="00FC0B95" w:rsidRPr="006C2E8C" w:rsidRDefault="00FC0B95" w:rsidP="00CE4408">
      <w:pPr>
        <w:rPr>
          <w:rFonts w:cs="Arial"/>
          <w:sz w:val="24"/>
          <w:szCs w:val="24"/>
        </w:rPr>
      </w:pPr>
    </w:p>
    <w:p w14:paraId="65D9E704" w14:textId="0254DEC9" w:rsidR="00CE4408" w:rsidRPr="006C2E8C" w:rsidRDefault="00CE4408" w:rsidP="003F275D">
      <w:pPr>
        <w:rPr>
          <w:rFonts w:cs="Arial"/>
          <w:sz w:val="24"/>
          <w:szCs w:val="24"/>
        </w:rPr>
      </w:pPr>
      <w:r w:rsidRPr="006C2E8C">
        <w:rPr>
          <w:rFonts w:cs="Arial"/>
          <w:sz w:val="24"/>
          <w:szCs w:val="24"/>
        </w:rPr>
        <w:t xml:space="preserve">The </w:t>
      </w:r>
      <w:r w:rsidR="00597B1A" w:rsidRPr="006C2E8C">
        <w:rPr>
          <w:rFonts w:cs="Arial"/>
          <w:sz w:val="24"/>
          <w:szCs w:val="24"/>
        </w:rPr>
        <w:t>CBO will submit a</w:t>
      </w:r>
      <w:r w:rsidR="009B761A" w:rsidRPr="006C2E8C">
        <w:rPr>
          <w:rFonts w:cs="Arial"/>
          <w:sz w:val="24"/>
          <w:szCs w:val="24"/>
        </w:rPr>
        <w:t>n</w:t>
      </w:r>
      <w:r w:rsidR="00597B1A" w:rsidRPr="006C2E8C">
        <w:rPr>
          <w:rFonts w:cs="Arial"/>
          <w:sz w:val="24"/>
          <w:szCs w:val="24"/>
        </w:rPr>
        <w:t xml:space="preserve"> eligibility </w:t>
      </w:r>
      <w:r w:rsidR="00B23ACF" w:rsidRPr="006C2E8C">
        <w:rPr>
          <w:rFonts w:cs="Arial"/>
          <w:sz w:val="24"/>
          <w:szCs w:val="24"/>
        </w:rPr>
        <w:t>request</w:t>
      </w:r>
      <w:r w:rsidR="003640F7" w:rsidRPr="006C2E8C">
        <w:rPr>
          <w:rFonts w:cs="Arial"/>
          <w:sz w:val="24"/>
          <w:szCs w:val="24"/>
        </w:rPr>
        <w:t xml:space="preserve"> </w:t>
      </w:r>
      <w:r w:rsidR="00597B1A" w:rsidRPr="006C2E8C">
        <w:rPr>
          <w:rFonts w:cs="Arial"/>
          <w:sz w:val="24"/>
          <w:szCs w:val="24"/>
        </w:rPr>
        <w:t>file</w:t>
      </w:r>
      <w:r w:rsidR="00B23ACF" w:rsidRPr="006C2E8C">
        <w:rPr>
          <w:rFonts w:cs="Arial"/>
          <w:sz w:val="24"/>
          <w:szCs w:val="24"/>
        </w:rPr>
        <w:t xml:space="preserve"> </w:t>
      </w:r>
      <w:r w:rsidR="009B761A" w:rsidRPr="006C2E8C">
        <w:rPr>
          <w:rFonts w:cs="Arial"/>
          <w:sz w:val="24"/>
          <w:szCs w:val="24"/>
        </w:rPr>
        <w:t xml:space="preserve">(a.k.a. 270) </w:t>
      </w:r>
      <w:r w:rsidR="00597B1A" w:rsidRPr="006C2E8C">
        <w:rPr>
          <w:rFonts w:cs="Arial"/>
          <w:sz w:val="24"/>
          <w:szCs w:val="24"/>
        </w:rPr>
        <w:t xml:space="preserve">to the commercial payer prior to submitting a claim.  If the eligibility response </w:t>
      </w:r>
      <w:r w:rsidR="009B761A" w:rsidRPr="006C2E8C">
        <w:rPr>
          <w:rFonts w:cs="Arial"/>
          <w:sz w:val="24"/>
          <w:szCs w:val="24"/>
        </w:rPr>
        <w:t xml:space="preserve">(a.k.a. 271) </w:t>
      </w:r>
      <w:r w:rsidR="00597B1A" w:rsidRPr="006C2E8C">
        <w:rPr>
          <w:rFonts w:cs="Arial"/>
          <w:sz w:val="24"/>
          <w:szCs w:val="24"/>
        </w:rPr>
        <w:t>file is received with an adverse response</w:t>
      </w:r>
      <w:r w:rsidR="005E5FDD" w:rsidRPr="006C2E8C">
        <w:rPr>
          <w:rFonts w:cs="Arial"/>
          <w:sz w:val="24"/>
          <w:szCs w:val="24"/>
        </w:rPr>
        <w:t xml:space="preserve"> and the response is workable, </w:t>
      </w:r>
      <w:r w:rsidR="00185C42" w:rsidRPr="006C2E8C">
        <w:rPr>
          <w:rFonts w:cs="Arial"/>
          <w:sz w:val="24"/>
          <w:szCs w:val="24"/>
        </w:rPr>
        <w:t xml:space="preserve">meaning additional or corrected information is needed, </w:t>
      </w:r>
      <w:r w:rsidR="00244E3F" w:rsidRPr="006C2E8C">
        <w:rPr>
          <w:rFonts w:cs="Arial"/>
          <w:sz w:val="24"/>
          <w:szCs w:val="24"/>
        </w:rPr>
        <w:t>t</w:t>
      </w:r>
      <w:r w:rsidR="00597B1A" w:rsidRPr="006C2E8C">
        <w:rPr>
          <w:rFonts w:cs="Arial"/>
          <w:sz w:val="24"/>
          <w:szCs w:val="24"/>
        </w:rPr>
        <w:t xml:space="preserve">he </w:t>
      </w:r>
      <w:r w:rsidR="00DF3ADA" w:rsidRPr="006C2E8C">
        <w:rPr>
          <w:rFonts w:cs="Arial"/>
          <w:sz w:val="24"/>
          <w:szCs w:val="24"/>
        </w:rPr>
        <w:t>EIS Program</w:t>
      </w:r>
      <w:r w:rsidR="006A39E4" w:rsidRPr="006C2E8C">
        <w:rPr>
          <w:rFonts w:cs="Arial"/>
          <w:sz w:val="24"/>
          <w:szCs w:val="24"/>
        </w:rPr>
        <w:t xml:space="preserve"> </w:t>
      </w:r>
      <w:r w:rsidR="00244E3F" w:rsidRPr="006C2E8C">
        <w:rPr>
          <w:rFonts w:cs="Arial"/>
          <w:sz w:val="24"/>
          <w:szCs w:val="24"/>
        </w:rPr>
        <w:t>will</w:t>
      </w:r>
      <w:r w:rsidR="006A39E4" w:rsidRPr="006C2E8C">
        <w:rPr>
          <w:rFonts w:cs="Arial"/>
          <w:sz w:val="24"/>
          <w:szCs w:val="24"/>
        </w:rPr>
        <w:t xml:space="preserve"> be required</w:t>
      </w:r>
      <w:r w:rsidR="006A39E4" w:rsidRPr="006C2E8C">
        <w:rPr>
          <w:rFonts w:cs="Arial"/>
          <w:b/>
          <w:sz w:val="24"/>
          <w:szCs w:val="24"/>
        </w:rPr>
        <w:t xml:space="preserve"> </w:t>
      </w:r>
      <w:r w:rsidR="006A39E4" w:rsidRPr="006C2E8C">
        <w:rPr>
          <w:rFonts w:cs="Arial"/>
          <w:sz w:val="24"/>
          <w:szCs w:val="24"/>
        </w:rPr>
        <w:t xml:space="preserve">to contact the family </w:t>
      </w:r>
      <w:r w:rsidR="005E5FDD" w:rsidRPr="006C2E8C">
        <w:rPr>
          <w:rFonts w:cs="Arial"/>
          <w:sz w:val="24"/>
          <w:szCs w:val="24"/>
        </w:rPr>
        <w:t xml:space="preserve">to </w:t>
      </w:r>
      <w:r w:rsidR="006A39E4" w:rsidRPr="006C2E8C">
        <w:rPr>
          <w:rFonts w:cs="Arial"/>
          <w:sz w:val="24"/>
          <w:szCs w:val="24"/>
        </w:rPr>
        <w:t xml:space="preserve">obtain corrected insurance </w:t>
      </w:r>
      <w:r w:rsidR="00244E3F" w:rsidRPr="006C2E8C">
        <w:rPr>
          <w:rFonts w:cs="Arial"/>
          <w:sz w:val="24"/>
          <w:szCs w:val="24"/>
        </w:rPr>
        <w:t xml:space="preserve">or </w:t>
      </w:r>
      <w:r w:rsidR="00D81EF6" w:rsidRPr="006C2E8C">
        <w:rPr>
          <w:rFonts w:cs="Arial"/>
          <w:sz w:val="24"/>
          <w:szCs w:val="24"/>
        </w:rPr>
        <w:t xml:space="preserve">HRA/ </w:t>
      </w:r>
      <w:r w:rsidR="005E5FDD" w:rsidRPr="006C2E8C">
        <w:rPr>
          <w:rFonts w:cs="Arial"/>
          <w:sz w:val="24"/>
          <w:szCs w:val="24"/>
        </w:rPr>
        <w:t xml:space="preserve">HSA </w:t>
      </w:r>
      <w:r w:rsidR="006A39E4" w:rsidRPr="006C2E8C">
        <w:rPr>
          <w:rFonts w:cs="Arial"/>
          <w:sz w:val="24"/>
          <w:szCs w:val="24"/>
        </w:rPr>
        <w:t>information</w:t>
      </w:r>
      <w:r w:rsidR="005E5FDD" w:rsidRPr="006C2E8C">
        <w:rPr>
          <w:rFonts w:cs="Arial"/>
          <w:sz w:val="24"/>
          <w:szCs w:val="24"/>
        </w:rPr>
        <w:t>.</w:t>
      </w:r>
      <w:r w:rsidR="009B761A" w:rsidRPr="006C2E8C">
        <w:rPr>
          <w:rFonts w:cs="Arial"/>
          <w:sz w:val="24"/>
          <w:szCs w:val="24"/>
        </w:rPr>
        <w:t xml:space="preserve">  The </w:t>
      </w:r>
      <w:r w:rsidR="00D81EF6" w:rsidRPr="006C2E8C">
        <w:rPr>
          <w:rFonts w:cs="Arial"/>
          <w:sz w:val="24"/>
          <w:szCs w:val="24"/>
        </w:rPr>
        <w:t>HRA/</w:t>
      </w:r>
      <w:r w:rsidR="009B761A" w:rsidRPr="006C2E8C">
        <w:rPr>
          <w:rFonts w:cs="Arial"/>
          <w:sz w:val="24"/>
          <w:szCs w:val="24"/>
        </w:rPr>
        <w:t xml:space="preserve">HSA billing consent form has an end date so families who want to spend down their accounts until 12/31 of a </w:t>
      </w:r>
      <w:r w:rsidR="00E601B0">
        <w:rPr>
          <w:rFonts w:cs="Arial"/>
          <w:sz w:val="24"/>
          <w:szCs w:val="24"/>
        </w:rPr>
        <w:t>calendar year</w:t>
      </w:r>
      <w:r w:rsidR="009B761A" w:rsidRPr="006C2E8C">
        <w:rPr>
          <w:rFonts w:cs="Arial"/>
          <w:sz w:val="24"/>
          <w:szCs w:val="24"/>
        </w:rPr>
        <w:t xml:space="preserve"> can do so.</w:t>
      </w:r>
      <w:r w:rsidR="0007066B" w:rsidRPr="006C2E8C">
        <w:rPr>
          <w:rFonts w:cs="Arial"/>
          <w:sz w:val="24"/>
          <w:szCs w:val="24"/>
        </w:rPr>
        <w:t xml:space="preserve"> </w:t>
      </w:r>
      <w:r w:rsidR="005004B0" w:rsidRPr="006C2E8C">
        <w:rPr>
          <w:rFonts w:cs="Arial"/>
          <w:sz w:val="24"/>
          <w:szCs w:val="24"/>
        </w:rPr>
        <w:t xml:space="preserve"> </w:t>
      </w:r>
    </w:p>
    <w:p w14:paraId="738070B9" w14:textId="77777777" w:rsidR="00244E3F" w:rsidRPr="006C2E8C" w:rsidRDefault="00244E3F" w:rsidP="003F275D">
      <w:pPr>
        <w:rPr>
          <w:rFonts w:cs="Arial"/>
          <w:b/>
          <w:sz w:val="24"/>
          <w:szCs w:val="24"/>
        </w:rPr>
      </w:pPr>
    </w:p>
    <w:p w14:paraId="2171551B" w14:textId="7104E4B5" w:rsidR="007B2908" w:rsidRPr="006C2E8C" w:rsidRDefault="0007066B" w:rsidP="00755E8F">
      <w:pPr>
        <w:rPr>
          <w:rFonts w:cs="Arial"/>
          <w:sz w:val="24"/>
          <w:szCs w:val="24"/>
        </w:rPr>
      </w:pPr>
      <w:r w:rsidRPr="006C2E8C">
        <w:rPr>
          <w:rFonts w:cs="Arial"/>
          <w:sz w:val="24"/>
          <w:szCs w:val="24"/>
        </w:rPr>
        <w:t xml:space="preserve">All </w:t>
      </w:r>
      <w:r w:rsidR="00951B1D" w:rsidRPr="006C2E8C">
        <w:rPr>
          <w:rFonts w:cs="Arial"/>
          <w:sz w:val="24"/>
          <w:szCs w:val="24"/>
        </w:rPr>
        <w:t>claims’</w:t>
      </w:r>
      <w:r w:rsidRPr="006C2E8C">
        <w:rPr>
          <w:rFonts w:cs="Arial"/>
          <w:sz w:val="24"/>
          <w:szCs w:val="24"/>
        </w:rPr>
        <w:t xml:space="preserve"> data is available on the CBO EI Billing portal.  </w:t>
      </w:r>
      <w:r w:rsidR="006A39E4" w:rsidRPr="006C2E8C">
        <w:rPr>
          <w:rFonts w:cs="Arial"/>
          <w:sz w:val="24"/>
          <w:szCs w:val="24"/>
        </w:rPr>
        <w:t xml:space="preserve">Once eligibility is determined, a claim is submitted and a response is received, </w:t>
      </w:r>
      <w:r w:rsidR="00597A24" w:rsidRPr="006C2E8C">
        <w:rPr>
          <w:rFonts w:cs="Arial"/>
          <w:sz w:val="24"/>
          <w:szCs w:val="24"/>
        </w:rPr>
        <w:t>EIS Programs are required to utilize data provided in the CBO Early Intervention billing and claiming sys</w:t>
      </w:r>
      <w:r w:rsidR="00185C42" w:rsidRPr="006C2E8C">
        <w:rPr>
          <w:rFonts w:cs="Arial"/>
          <w:sz w:val="24"/>
          <w:szCs w:val="24"/>
        </w:rPr>
        <w:t xml:space="preserve">tem to address workable denials or </w:t>
      </w:r>
      <w:r w:rsidR="00597A24" w:rsidRPr="006C2E8C">
        <w:rPr>
          <w:rFonts w:cs="Arial"/>
          <w:sz w:val="24"/>
          <w:szCs w:val="24"/>
        </w:rPr>
        <w:t>rejections.</w:t>
      </w:r>
      <w:r w:rsidR="00CE4408" w:rsidRPr="006C2E8C">
        <w:rPr>
          <w:rFonts w:cs="Arial"/>
          <w:sz w:val="24"/>
          <w:szCs w:val="24"/>
        </w:rPr>
        <w:t xml:space="preserve"> </w:t>
      </w:r>
      <w:r w:rsidR="00597A24" w:rsidRPr="006C2E8C">
        <w:rPr>
          <w:rFonts w:cs="Arial"/>
          <w:sz w:val="24"/>
          <w:szCs w:val="24"/>
        </w:rPr>
        <w:t xml:space="preserve"> Claims will not move to the next payer when issues are workable per the Adjudication Matrix (Appendix 1)</w:t>
      </w:r>
      <w:r w:rsidR="00FC0B95" w:rsidRPr="006C2E8C">
        <w:rPr>
          <w:rFonts w:cs="Arial"/>
          <w:sz w:val="24"/>
          <w:szCs w:val="24"/>
        </w:rPr>
        <w:t xml:space="preserve"> and remain unresolved</w:t>
      </w:r>
      <w:r w:rsidR="00597A24" w:rsidRPr="006C2E8C">
        <w:rPr>
          <w:rFonts w:cs="Arial"/>
          <w:sz w:val="24"/>
          <w:szCs w:val="24"/>
        </w:rPr>
        <w:t xml:space="preserve">.  </w:t>
      </w:r>
      <w:r w:rsidR="008E45E0" w:rsidRPr="006C2E8C">
        <w:rPr>
          <w:rFonts w:cs="Arial"/>
          <w:sz w:val="24"/>
          <w:szCs w:val="24"/>
        </w:rPr>
        <w:t xml:space="preserve">Data for claims must be correct and within </w:t>
      </w:r>
      <w:r w:rsidR="00EF6E88" w:rsidRPr="006C2E8C">
        <w:rPr>
          <w:rFonts w:cs="Arial"/>
          <w:sz w:val="24"/>
          <w:szCs w:val="24"/>
        </w:rPr>
        <w:t>required timelines for timely filing</w:t>
      </w:r>
      <w:r w:rsidR="00CC5D65" w:rsidRPr="006C2E8C">
        <w:rPr>
          <w:rFonts w:cs="Arial"/>
          <w:sz w:val="24"/>
          <w:szCs w:val="24"/>
        </w:rPr>
        <w:t>. Timeliness can be a program requirement (</w:t>
      </w:r>
      <w:r w:rsidR="00B23ACF" w:rsidRPr="006C2E8C">
        <w:rPr>
          <w:rFonts w:cs="Arial"/>
          <w:sz w:val="24"/>
          <w:szCs w:val="24"/>
        </w:rPr>
        <w:t xml:space="preserve">e.g., </w:t>
      </w:r>
      <w:r w:rsidR="00DF3ADA" w:rsidRPr="006C2E8C">
        <w:rPr>
          <w:rFonts w:cs="Arial"/>
          <w:sz w:val="24"/>
          <w:szCs w:val="24"/>
        </w:rPr>
        <w:t>lead agency</w:t>
      </w:r>
      <w:r w:rsidR="00CC5D65" w:rsidRPr="006C2E8C">
        <w:rPr>
          <w:rFonts w:cs="Arial"/>
          <w:sz w:val="24"/>
          <w:szCs w:val="24"/>
        </w:rPr>
        <w:t xml:space="preserve"> requires </w:t>
      </w:r>
      <w:r w:rsidR="00DF3ADA" w:rsidRPr="006C2E8C">
        <w:rPr>
          <w:rFonts w:cs="Arial"/>
          <w:sz w:val="24"/>
          <w:szCs w:val="24"/>
        </w:rPr>
        <w:t>EIS Programs to</w:t>
      </w:r>
      <w:r w:rsidR="00CC5D65" w:rsidRPr="006C2E8C">
        <w:rPr>
          <w:rFonts w:cs="Arial"/>
          <w:sz w:val="24"/>
          <w:szCs w:val="24"/>
        </w:rPr>
        <w:t xml:space="preserve"> get their attendance in </w:t>
      </w:r>
      <w:r w:rsidR="00DF3ADA" w:rsidRPr="006C2E8C">
        <w:rPr>
          <w:rFonts w:cs="Arial"/>
          <w:sz w:val="24"/>
          <w:szCs w:val="24"/>
        </w:rPr>
        <w:t>the Birth to Three data system</w:t>
      </w:r>
      <w:r w:rsidR="00CC5D65" w:rsidRPr="006C2E8C">
        <w:rPr>
          <w:rFonts w:cs="Arial"/>
          <w:sz w:val="24"/>
          <w:szCs w:val="24"/>
        </w:rPr>
        <w:t xml:space="preserve"> for monthly FCP fees </w:t>
      </w:r>
      <w:r w:rsidR="005C3792" w:rsidRPr="006C2E8C">
        <w:rPr>
          <w:rFonts w:cs="Arial"/>
          <w:sz w:val="24"/>
          <w:szCs w:val="24"/>
        </w:rPr>
        <w:t>within</w:t>
      </w:r>
      <w:r w:rsidR="00CC5D65" w:rsidRPr="006C2E8C">
        <w:rPr>
          <w:rFonts w:cs="Arial"/>
          <w:sz w:val="24"/>
          <w:szCs w:val="24"/>
        </w:rPr>
        <w:t xml:space="preserve"> 1</w:t>
      </w:r>
      <w:r w:rsidR="005C3792" w:rsidRPr="006C2E8C">
        <w:rPr>
          <w:rFonts w:cs="Arial"/>
          <w:sz w:val="24"/>
          <w:szCs w:val="24"/>
        </w:rPr>
        <w:t>5 calendar days of the event</w:t>
      </w:r>
      <w:r w:rsidR="00CC5D65" w:rsidRPr="006C2E8C">
        <w:rPr>
          <w:rFonts w:cs="Arial"/>
          <w:sz w:val="24"/>
          <w:szCs w:val="24"/>
        </w:rPr>
        <w:t xml:space="preserve">) </w:t>
      </w:r>
      <w:r w:rsidR="00CC5D65" w:rsidRPr="006C2E8C">
        <w:rPr>
          <w:rFonts w:cs="Arial"/>
          <w:sz w:val="24"/>
          <w:szCs w:val="24"/>
        </w:rPr>
        <w:lastRenderedPageBreak/>
        <w:t>or an insurer</w:t>
      </w:r>
      <w:r w:rsidR="00B23ACF" w:rsidRPr="006C2E8C">
        <w:rPr>
          <w:rFonts w:cs="Arial"/>
          <w:sz w:val="24"/>
          <w:szCs w:val="24"/>
        </w:rPr>
        <w:t>’</w:t>
      </w:r>
      <w:r w:rsidR="00CC5D65" w:rsidRPr="006C2E8C">
        <w:rPr>
          <w:rFonts w:cs="Arial"/>
          <w:sz w:val="24"/>
          <w:szCs w:val="24"/>
        </w:rPr>
        <w:t xml:space="preserve">s specific requirement.  The CBO will work with EI programs to assure they are </w:t>
      </w:r>
      <w:r w:rsidR="00C87C7D" w:rsidRPr="006C2E8C">
        <w:rPr>
          <w:rFonts w:cs="Arial"/>
          <w:sz w:val="24"/>
          <w:szCs w:val="24"/>
        </w:rPr>
        <w:t>acting</w:t>
      </w:r>
      <w:r w:rsidR="00CC5D65" w:rsidRPr="006C2E8C">
        <w:rPr>
          <w:rFonts w:cs="Arial"/>
          <w:sz w:val="24"/>
          <w:szCs w:val="24"/>
        </w:rPr>
        <w:t xml:space="preserve"> on claims which </w:t>
      </w:r>
      <w:r w:rsidR="007F02BB">
        <w:rPr>
          <w:rFonts w:cs="Arial"/>
          <w:sz w:val="24"/>
          <w:szCs w:val="24"/>
        </w:rPr>
        <w:t>must</w:t>
      </w:r>
      <w:r w:rsidR="00CC5D65" w:rsidRPr="006C2E8C">
        <w:rPr>
          <w:rFonts w:cs="Arial"/>
          <w:sz w:val="24"/>
          <w:szCs w:val="24"/>
        </w:rPr>
        <w:t xml:space="preserve"> be resubmitted to insurers.  If </w:t>
      </w:r>
      <w:r w:rsidR="00B23ACF" w:rsidRPr="006C2E8C">
        <w:rPr>
          <w:rFonts w:cs="Arial"/>
          <w:sz w:val="24"/>
          <w:szCs w:val="24"/>
        </w:rPr>
        <w:t xml:space="preserve">the </w:t>
      </w:r>
      <w:r w:rsidR="00CC5D65" w:rsidRPr="006C2E8C">
        <w:rPr>
          <w:rFonts w:cs="Arial"/>
          <w:sz w:val="24"/>
          <w:szCs w:val="24"/>
        </w:rPr>
        <w:t xml:space="preserve">claim has an issue that </w:t>
      </w:r>
      <w:r w:rsidR="00B23ACF" w:rsidRPr="006C2E8C">
        <w:rPr>
          <w:rFonts w:cs="Arial"/>
          <w:sz w:val="24"/>
          <w:szCs w:val="24"/>
        </w:rPr>
        <w:t xml:space="preserve">will lead to </w:t>
      </w:r>
      <w:r w:rsidR="00CC5D65" w:rsidRPr="006C2E8C">
        <w:rPr>
          <w:rFonts w:cs="Arial"/>
          <w:sz w:val="24"/>
          <w:szCs w:val="24"/>
        </w:rPr>
        <w:t xml:space="preserve">CBO </w:t>
      </w:r>
      <w:r w:rsidR="00B23ACF" w:rsidRPr="006C2E8C">
        <w:rPr>
          <w:rFonts w:cs="Arial"/>
          <w:sz w:val="24"/>
          <w:szCs w:val="24"/>
        </w:rPr>
        <w:t>assistance</w:t>
      </w:r>
      <w:r w:rsidR="00CC5D65" w:rsidRPr="006C2E8C">
        <w:rPr>
          <w:rFonts w:cs="Arial"/>
          <w:sz w:val="24"/>
          <w:szCs w:val="24"/>
        </w:rPr>
        <w:t xml:space="preserve"> such as, </w:t>
      </w:r>
      <w:r w:rsidR="004A2A1E" w:rsidRPr="006C2E8C">
        <w:rPr>
          <w:rFonts w:cs="Arial"/>
          <w:sz w:val="24"/>
          <w:szCs w:val="24"/>
        </w:rPr>
        <w:t>correcting</w:t>
      </w:r>
      <w:r w:rsidR="00B23ACF" w:rsidRPr="006C2E8C">
        <w:rPr>
          <w:rFonts w:cs="Arial"/>
          <w:sz w:val="24"/>
          <w:szCs w:val="24"/>
        </w:rPr>
        <w:t xml:space="preserve"> </w:t>
      </w:r>
      <w:r w:rsidR="00CC5D65" w:rsidRPr="006C2E8C">
        <w:rPr>
          <w:rFonts w:cs="Arial"/>
          <w:sz w:val="24"/>
          <w:szCs w:val="24"/>
        </w:rPr>
        <w:t xml:space="preserve">CPT/HCPCS, then the CBO will work the claim within a couple of days and resubmit it to the insurer.  </w:t>
      </w:r>
    </w:p>
    <w:p w14:paraId="13DAB5DE" w14:textId="77777777" w:rsidR="007B2908" w:rsidRPr="006C2E8C" w:rsidRDefault="007B2908" w:rsidP="00755E8F">
      <w:pPr>
        <w:rPr>
          <w:rFonts w:cs="Arial"/>
          <w:sz w:val="24"/>
          <w:szCs w:val="24"/>
        </w:rPr>
      </w:pPr>
    </w:p>
    <w:p w14:paraId="487FBCF2" w14:textId="0C455D0A" w:rsidR="006A0F3B" w:rsidRPr="006C2E8C" w:rsidRDefault="00CC5D65" w:rsidP="00755E8F">
      <w:pPr>
        <w:rPr>
          <w:rFonts w:cs="Arial"/>
          <w:sz w:val="24"/>
          <w:szCs w:val="24"/>
        </w:rPr>
      </w:pPr>
      <w:r w:rsidRPr="006C2E8C">
        <w:rPr>
          <w:rFonts w:cs="Arial"/>
          <w:sz w:val="24"/>
          <w:szCs w:val="24"/>
        </w:rPr>
        <w:t xml:space="preserve">If it is determined that a program has not put services in the Birth to Three data system or the </w:t>
      </w:r>
      <w:r w:rsidR="007B2908" w:rsidRPr="006C2E8C">
        <w:rPr>
          <w:rFonts w:cs="Arial"/>
          <w:sz w:val="24"/>
          <w:szCs w:val="24"/>
        </w:rPr>
        <w:t xml:space="preserve">correct </w:t>
      </w:r>
      <w:r w:rsidRPr="006C2E8C">
        <w:rPr>
          <w:rFonts w:cs="Arial"/>
          <w:sz w:val="24"/>
          <w:szCs w:val="24"/>
        </w:rPr>
        <w:t xml:space="preserve">insurance information </w:t>
      </w:r>
      <w:r w:rsidR="00F04DCB" w:rsidRPr="006C2E8C">
        <w:rPr>
          <w:rFonts w:cs="Arial"/>
          <w:sz w:val="24"/>
          <w:szCs w:val="24"/>
        </w:rPr>
        <w:t>was not</w:t>
      </w:r>
      <w:r w:rsidRPr="006C2E8C">
        <w:rPr>
          <w:rFonts w:cs="Arial"/>
          <w:sz w:val="24"/>
          <w:szCs w:val="24"/>
        </w:rPr>
        <w:t xml:space="preserve"> obtained </w:t>
      </w:r>
      <w:r w:rsidR="007B2908" w:rsidRPr="006C2E8C">
        <w:rPr>
          <w:rFonts w:cs="Arial"/>
          <w:sz w:val="24"/>
          <w:szCs w:val="24"/>
        </w:rPr>
        <w:t xml:space="preserve">and the </w:t>
      </w:r>
      <w:r w:rsidRPr="006C2E8C">
        <w:rPr>
          <w:rFonts w:cs="Arial"/>
          <w:sz w:val="24"/>
          <w:szCs w:val="24"/>
        </w:rPr>
        <w:t>claim is not timely with a commercial insurer</w:t>
      </w:r>
      <w:r w:rsidR="007B2908" w:rsidRPr="006C2E8C">
        <w:rPr>
          <w:rFonts w:cs="Arial"/>
          <w:sz w:val="24"/>
          <w:szCs w:val="24"/>
        </w:rPr>
        <w:t xml:space="preserve">, </w:t>
      </w:r>
      <w:r w:rsidRPr="006C2E8C">
        <w:rPr>
          <w:rFonts w:cs="Arial"/>
          <w:sz w:val="24"/>
          <w:szCs w:val="24"/>
        </w:rPr>
        <w:t xml:space="preserve">then it will not get paid and it will </w:t>
      </w:r>
      <w:r w:rsidR="007B2908" w:rsidRPr="006C2E8C">
        <w:rPr>
          <w:rFonts w:cs="Arial"/>
          <w:sz w:val="24"/>
          <w:szCs w:val="24"/>
        </w:rPr>
        <w:t xml:space="preserve">NOT </w:t>
      </w:r>
      <w:r w:rsidRPr="006C2E8C">
        <w:rPr>
          <w:rFonts w:cs="Arial"/>
          <w:sz w:val="24"/>
          <w:szCs w:val="24"/>
        </w:rPr>
        <w:t xml:space="preserve">move to the next payer.  </w:t>
      </w:r>
      <w:r w:rsidR="007B2908" w:rsidRPr="006C2E8C">
        <w:rPr>
          <w:rFonts w:cs="Arial"/>
          <w:sz w:val="24"/>
          <w:szCs w:val="24"/>
        </w:rPr>
        <w:t>The CBO</w:t>
      </w:r>
      <w:r w:rsidRPr="006C2E8C">
        <w:rPr>
          <w:rFonts w:cs="Arial"/>
          <w:sz w:val="24"/>
          <w:szCs w:val="24"/>
        </w:rPr>
        <w:t xml:space="preserve"> has internal controls to determine </w:t>
      </w:r>
      <w:r w:rsidR="007B2908" w:rsidRPr="006C2E8C">
        <w:rPr>
          <w:rFonts w:cs="Arial"/>
          <w:sz w:val="24"/>
          <w:szCs w:val="24"/>
        </w:rPr>
        <w:t xml:space="preserve">if </w:t>
      </w:r>
      <w:r w:rsidRPr="006C2E8C">
        <w:rPr>
          <w:rFonts w:cs="Arial"/>
          <w:sz w:val="24"/>
          <w:szCs w:val="24"/>
        </w:rPr>
        <w:t>programs do not seem to be working their queues</w:t>
      </w:r>
      <w:r w:rsidR="007B2908" w:rsidRPr="006C2E8C">
        <w:rPr>
          <w:rFonts w:cs="Arial"/>
          <w:sz w:val="24"/>
          <w:szCs w:val="24"/>
        </w:rPr>
        <w:t xml:space="preserve"> and will </w:t>
      </w:r>
      <w:r w:rsidRPr="006C2E8C">
        <w:rPr>
          <w:rFonts w:cs="Arial"/>
          <w:sz w:val="24"/>
          <w:szCs w:val="24"/>
        </w:rPr>
        <w:t xml:space="preserve">reach out to determine if more training is required. </w:t>
      </w:r>
    </w:p>
    <w:p w14:paraId="67806BB3" w14:textId="77777777" w:rsidR="00FC0B95" w:rsidRPr="006C2E8C" w:rsidRDefault="00FC0B95" w:rsidP="00755E8F">
      <w:pPr>
        <w:rPr>
          <w:rFonts w:cs="Arial"/>
          <w:sz w:val="24"/>
          <w:szCs w:val="24"/>
        </w:rPr>
      </w:pPr>
    </w:p>
    <w:p w14:paraId="44B09F6C" w14:textId="77777777" w:rsidR="005B198E" w:rsidRPr="006C2E8C" w:rsidRDefault="005B198E" w:rsidP="00755E8F">
      <w:pPr>
        <w:rPr>
          <w:rFonts w:cs="Arial"/>
          <w:sz w:val="24"/>
          <w:szCs w:val="24"/>
        </w:rPr>
      </w:pPr>
      <w:r w:rsidRPr="006C2E8C">
        <w:rPr>
          <w:rFonts w:cs="Arial"/>
          <w:sz w:val="24"/>
          <w:szCs w:val="24"/>
        </w:rPr>
        <w:t xml:space="preserve">The </w:t>
      </w:r>
      <w:r w:rsidR="007358B5" w:rsidRPr="006C2E8C">
        <w:rPr>
          <w:rFonts w:cs="Arial"/>
          <w:sz w:val="24"/>
          <w:szCs w:val="24"/>
        </w:rPr>
        <w:t>CBO</w:t>
      </w:r>
      <w:r w:rsidRPr="006C2E8C">
        <w:rPr>
          <w:rFonts w:cs="Arial"/>
          <w:sz w:val="24"/>
          <w:szCs w:val="24"/>
        </w:rPr>
        <w:t xml:space="preserve"> will bill the Usual and Customary rates</w:t>
      </w:r>
      <w:r w:rsidR="00CE4408" w:rsidRPr="006C2E8C">
        <w:rPr>
          <w:rFonts w:cs="Arial"/>
          <w:sz w:val="24"/>
          <w:szCs w:val="24"/>
        </w:rPr>
        <w:t>, as received by SPIDER,</w:t>
      </w:r>
      <w:r w:rsidRPr="006C2E8C">
        <w:rPr>
          <w:rFonts w:cs="Arial"/>
          <w:sz w:val="24"/>
          <w:szCs w:val="24"/>
        </w:rPr>
        <w:t xml:space="preserve"> on behalf of EIS programs.  In the event providers do not have usual and customary rates established, they will submit the provider rate at 200% of the State EI service rate.</w:t>
      </w:r>
    </w:p>
    <w:p w14:paraId="46E0D391" w14:textId="77777777" w:rsidR="005B198E" w:rsidRPr="006C2E8C" w:rsidRDefault="00184120" w:rsidP="003A099D">
      <w:pPr>
        <w:rPr>
          <w:rFonts w:cs="Arial"/>
          <w:sz w:val="24"/>
          <w:szCs w:val="24"/>
        </w:rPr>
      </w:pPr>
      <w:r w:rsidRPr="006C2E8C">
        <w:rPr>
          <w:rFonts w:cs="Arial"/>
          <w:sz w:val="24"/>
          <w:szCs w:val="24"/>
        </w:rPr>
        <w:t>If</w:t>
      </w:r>
      <w:r w:rsidR="0007066B" w:rsidRPr="006C2E8C">
        <w:rPr>
          <w:rFonts w:cs="Arial"/>
          <w:sz w:val="24"/>
          <w:szCs w:val="24"/>
        </w:rPr>
        <w:t xml:space="preserve"> it is determined to be advantageous to the system, EI</w:t>
      </w:r>
      <w:r w:rsidR="005004B0" w:rsidRPr="006C2E8C">
        <w:rPr>
          <w:rFonts w:cs="Arial"/>
          <w:sz w:val="24"/>
          <w:szCs w:val="24"/>
        </w:rPr>
        <w:t>S</w:t>
      </w:r>
      <w:r w:rsidR="003A099D" w:rsidRPr="006C2E8C">
        <w:rPr>
          <w:rFonts w:cs="Arial"/>
          <w:sz w:val="24"/>
          <w:szCs w:val="24"/>
        </w:rPr>
        <w:t xml:space="preserve"> programs will be required to enroll with </w:t>
      </w:r>
      <w:r w:rsidR="0007066B" w:rsidRPr="006C2E8C">
        <w:rPr>
          <w:rFonts w:cs="Arial"/>
          <w:sz w:val="24"/>
          <w:szCs w:val="24"/>
        </w:rPr>
        <w:t>c</w:t>
      </w:r>
      <w:r w:rsidR="003A099D" w:rsidRPr="006C2E8C">
        <w:rPr>
          <w:rFonts w:cs="Arial"/>
          <w:sz w:val="24"/>
          <w:szCs w:val="24"/>
        </w:rPr>
        <w:t>ommercial pay</w:t>
      </w:r>
      <w:r w:rsidR="00CE4408" w:rsidRPr="006C2E8C">
        <w:rPr>
          <w:rFonts w:cs="Arial"/>
          <w:sz w:val="24"/>
          <w:szCs w:val="24"/>
        </w:rPr>
        <w:t>e</w:t>
      </w:r>
      <w:r w:rsidR="003A099D" w:rsidRPr="006C2E8C">
        <w:rPr>
          <w:rFonts w:cs="Arial"/>
          <w:sz w:val="24"/>
          <w:szCs w:val="24"/>
        </w:rPr>
        <w:t>rs and secure in-network status.</w:t>
      </w:r>
      <w:r w:rsidR="00765B4C" w:rsidRPr="006C2E8C">
        <w:rPr>
          <w:rFonts w:cs="Arial"/>
          <w:sz w:val="24"/>
          <w:szCs w:val="24"/>
        </w:rPr>
        <w:t xml:space="preserve"> </w:t>
      </w:r>
    </w:p>
    <w:p w14:paraId="3A2139A4" w14:textId="77777777" w:rsidR="005B198E" w:rsidRPr="006C2E8C" w:rsidRDefault="005B198E" w:rsidP="00755E8F">
      <w:pPr>
        <w:rPr>
          <w:rFonts w:cs="Arial"/>
          <w:sz w:val="24"/>
          <w:szCs w:val="24"/>
        </w:rPr>
      </w:pPr>
    </w:p>
    <w:p w14:paraId="27AD2BDC" w14:textId="77777777" w:rsidR="009D1F5C" w:rsidRPr="006C2E8C" w:rsidRDefault="009D418C" w:rsidP="009D1F5C">
      <w:pPr>
        <w:rPr>
          <w:rFonts w:cs="Arial"/>
          <w:sz w:val="24"/>
          <w:szCs w:val="24"/>
        </w:rPr>
      </w:pPr>
      <w:r w:rsidRPr="006C2E8C">
        <w:rPr>
          <w:rFonts w:cs="Arial"/>
          <w:sz w:val="24"/>
          <w:szCs w:val="24"/>
        </w:rPr>
        <w:t>For</w:t>
      </w:r>
      <w:r w:rsidR="0094588C" w:rsidRPr="006C2E8C">
        <w:rPr>
          <w:rFonts w:cs="Arial"/>
          <w:sz w:val="24"/>
          <w:szCs w:val="24"/>
        </w:rPr>
        <w:t xml:space="preserve"> any </w:t>
      </w:r>
      <w:r w:rsidRPr="006C2E8C">
        <w:rPr>
          <w:rFonts w:cs="Arial"/>
          <w:sz w:val="24"/>
          <w:szCs w:val="24"/>
        </w:rPr>
        <w:t xml:space="preserve">mandated private insurance coverage, the </w:t>
      </w:r>
      <w:r w:rsidR="0094588C" w:rsidRPr="006C2E8C">
        <w:rPr>
          <w:rFonts w:cs="Arial"/>
          <w:sz w:val="24"/>
          <w:szCs w:val="24"/>
        </w:rPr>
        <w:t xml:space="preserve">plan will be billed for early intervention services and </w:t>
      </w:r>
      <w:r w:rsidR="00BD20D0" w:rsidRPr="006C2E8C">
        <w:rPr>
          <w:rFonts w:cs="Arial"/>
          <w:sz w:val="24"/>
          <w:szCs w:val="24"/>
        </w:rPr>
        <w:t xml:space="preserve">only </w:t>
      </w:r>
      <w:r w:rsidR="0094588C" w:rsidRPr="006C2E8C">
        <w:rPr>
          <w:rFonts w:cs="Arial"/>
          <w:sz w:val="24"/>
          <w:szCs w:val="24"/>
        </w:rPr>
        <w:t xml:space="preserve">consent </w:t>
      </w:r>
      <w:r w:rsidR="00BD20D0" w:rsidRPr="006C2E8C">
        <w:rPr>
          <w:rFonts w:cs="Arial"/>
          <w:sz w:val="24"/>
          <w:szCs w:val="24"/>
        </w:rPr>
        <w:t>to share personally identifiable information (PII) with the CBO and plan is needed from the parent</w:t>
      </w:r>
      <w:r w:rsidR="0094588C" w:rsidRPr="006C2E8C">
        <w:rPr>
          <w:rFonts w:cs="Arial"/>
          <w:sz w:val="24"/>
          <w:szCs w:val="24"/>
        </w:rPr>
        <w:t xml:space="preserve"> </w:t>
      </w:r>
      <w:r w:rsidR="00BD20D0" w:rsidRPr="006C2E8C">
        <w:rPr>
          <w:rFonts w:cs="Arial"/>
          <w:sz w:val="24"/>
          <w:szCs w:val="24"/>
        </w:rPr>
        <w:t>(Form 1-3).  Actual c</w:t>
      </w:r>
      <w:r w:rsidRPr="006C2E8C">
        <w:rPr>
          <w:rFonts w:cs="Arial"/>
          <w:sz w:val="24"/>
          <w:szCs w:val="24"/>
        </w:rPr>
        <w:t xml:space="preserve">onsent to bill insurance </w:t>
      </w:r>
      <w:r w:rsidR="00BD20D0" w:rsidRPr="006C2E8C">
        <w:rPr>
          <w:rFonts w:cs="Arial"/>
          <w:sz w:val="24"/>
          <w:szCs w:val="24"/>
        </w:rPr>
        <w:t xml:space="preserve">and share PII </w:t>
      </w:r>
      <w:r w:rsidRPr="006C2E8C">
        <w:rPr>
          <w:rFonts w:cs="Arial"/>
          <w:sz w:val="24"/>
          <w:szCs w:val="24"/>
        </w:rPr>
        <w:t>is required for non-mandated plans and to b</w:t>
      </w:r>
      <w:r w:rsidR="00BD20D0" w:rsidRPr="006C2E8C">
        <w:rPr>
          <w:rFonts w:cs="Arial"/>
          <w:sz w:val="24"/>
          <w:szCs w:val="24"/>
        </w:rPr>
        <w:t>ill Health Savings Accounts (HSA</w:t>
      </w:r>
      <w:r w:rsidRPr="006C2E8C">
        <w:rPr>
          <w:rFonts w:cs="Arial"/>
          <w:sz w:val="24"/>
          <w:szCs w:val="24"/>
        </w:rPr>
        <w:t xml:space="preserve">). </w:t>
      </w:r>
      <w:r w:rsidR="00BD20D0" w:rsidRPr="006C2E8C">
        <w:rPr>
          <w:rFonts w:cs="Arial"/>
          <w:sz w:val="24"/>
          <w:szCs w:val="24"/>
        </w:rPr>
        <w:t xml:space="preserve"> (Form 1-3a and Form 1-3_HSA)</w:t>
      </w:r>
    </w:p>
    <w:p w14:paraId="39786440" w14:textId="77777777" w:rsidR="005B198E" w:rsidRPr="006C2E8C" w:rsidRDefault="005B198E" w:rsidP="00755E8F">
      <w:pPr>
        <w:rPr>
          <w:rFonts w:cs="Arial"/>
          <w:sz w:val="24"/>
          <w:szCs w:val="24"/>
        </w:rPr>
      </w:pPr>
    </w:p>
    <w:p w14:paraId="5AAAB01C" w14:textId="77777777" w:rsidR="005B198E" w:rsidRPr="006C2E8C" w:rsidRDefault="005B198E" w:rsidP="005B198E">
      <w:pPr>
        <w:rPr>
          <w:rFonts w:cs="Arial"/>
          <w:b/>
          <w:sz w:val="24"/>
          <w:szCs w:val="24"/>
        </w:rPr>
      </w:pPr>
      <w:r w:rsidRPr="006C2E8C">
        <w:rPr>
          <w:rFonts w:cs="Arial"/>
          <w:b/>
          <w:sz w:val="24"/>
          <w:szCs w:val="24"/>
        </w:rPr>
        <w:t>Medicaid</w:t>
      </w:r>
    </w:p>
    <w:p w14:paraId="6132F93D" w14:textId="77777777" w:rsidR="009C14F0" w:rsidRPr="006C2E8C" w:rsidRDefault="005E5FDD" w:rsidP="005B198E">
      <w:pPr>
        <w:rPr>
          <w:rFonts w:cs="Arial"/>
          <w:sz w:val="24"/>
          <w:szCs w:val="24"/>
        </w:rPr>
      </w:pPr>
      <w:r w:rsidRPr="006C2E8C">
        <w:rPr>
          <w:rFonts w:cs="Arial"/>
          <w:sz w:val="24"/>
          <w:szCs w:val="24"/>
        </w:rPr>
        <w:t>As</w:t>
      </w:r>
      <w:r w:rsidR="009C14F0" w:rsidRPr="006C2E8C">
        <w:rPr>
          <w:rFonts w:cs="Arial"/>
          <w:sz w:val="24"/>
          <w:szCs w:val="24"/>
        </w:rPr>
        <w:t xml:space="preserve"> </w:t>
      </w:r>
      <w:r w:rsidR="00184120" w:rsidRPr="006C2E8C">
        <w:rPr>
          <w:rFonts w:cs="Arial"/>
          <w:sz w:val="24"/>
          <w:szCs w:val="24"/>
        </w:rPr>
        <w:t xml:space="preserve">with </w:t>
      </w:r>
      <w:r w:rsidR="009C14F0" w:rsidRPr="006C2E8C">
        <w:rPr>
          <w:rFonts w:cs="Arial"/>
          <w:sz w:val="24"/>
          <w:szCs w:val="24"/>
        </w:rPr>
        <w:t xml:space="preserve">Commercial Insurance plans, it is important for </w:t>
      </w:r>
      <w:r w:rsidR="00DF3ADA" w:rsidRPr="006C2E8C">
        <w:rPr>
          <w:rFonts w:cs="Arial"/>
          <w:sz w:val="24"/>
          <w:szCs w:val="24"/>
        </w:rPr>
        <w:t>EIS Program</w:t>
      </w:r>
      <w:r w:rsidR="009C14F0" w:rsidRPr="006C2E8C">
        <w:rPr>
          <w:rFonts w:cs="Arial"/>
          <w:sz w:val="24"/>
          <w:szCs w:val="24"/>
        </w:rPr>
        <w:t>s to obtain and maintain the most recent and accurate Medicaid eligibility information</w:t>
      </w:r>
      <w:r w:rsidRPr="006C2E8C">
        <w:rPr>
          <w:rFonts w:cs="Arial"/>
          <w:sz w:val="24"/>
          <w:szCs w:val="24"/>
        </w:rPr>
        <w:t xml:space="preserve"> for each child on their caseload</w:t>
      </w:r>
      <w:r w:rsidR="009C14F0" w:rsidRPr="006C2E8C">
        <w:rPr>
          <w:rFonts w:cs="Arial"/>
          <w:sz w:val="24"/>
          <w:szCs w:val="24"/>
        </w:rPr>
        <w:t xml:space="preserve">. </w:t>
      </w:r>
    </w:p>
    <w:p w14:paraId="7B90758B" w14:textId="77777777" w:rsidR="009C14F0" w:rsidRPr="006C2E8C" w:rsidRDefault="009C14F0" w:rsidP="005B198E">
      <w:pPr>
        <w:rPr>
          <w:rFonts w:cs="Arial"/>
          <w:sz w:val="24"/>
          <w:szCs w:val="24"/>
        </w:rPr>
      </w:pPr>
    </w:p>
    <w:p w14:paraId="6FFA5446" w14:textId="2D12C5BC" w:rsidR="009C14F0" w:rsidRPr="006C2E8C" w:rsidRDefault="005E5FDD" w:rsidP="005B198E">
      <w:pPr>
        <w:rPr>
          <w:rFonts w:cs="Arial"/>
          <w:sz w:val="24"/>
          <w:szCs w:val="24"/>
        </w:rPr>
      </w:pPr>
      <w:r w:rsidRPr="006C2E8C">
        <w:rPr>
          <w:rFonts w:cs="Arial"/>
          <w:sz w:val="24"/>
          <w:szCs w:val="24"/>
        </w:rPr>
        <w:t xml:space="preserve">The CBO will submit a </w:t>
      </w:r>
      <w:r w:rsidR="00F04DCB" w:rsidRPr="006C2E8C">
        <w:rPr>
          <w:rFonts w:cs="Arial"/>
          <w:sz w:val="24"/>
          <w:szCs w:val="24"/>
        </w:rPr>
        <w:t>270-eligibility</w:t>
      </w:r>
      <w:r w:rsidR="009C14F0" w:rsidRPr="006C2E8C">
        <w:rPr>
          <w:rFonts w:cs="Arial"/>
          <w:sz w:val="24"/>
          <w:szCs w:val="24"/>
        </w:rPr>
        <w:t xml:space="preserve"> </w:t>
      </w:r>
      <w:r w:rsidR="00184120" w:rsidRPr="006C2E8C">
        <w:rPr>
          <w:rFonts w:cs="Arial"/>
          <w:sz w:val="24"/>
          <w:szCs w:val="24"/>
        </w:rPr>
        <w:t>request</w:t>
      </w:r>
      <w:r w:rsidR="009D1F5C" w:rsidRPr="006C2E8C">
        <w:rPr>
          <w:rFonts w:cs="Arial"/>
          <w:sz w:val="24"/>
          <w:szCs w:val="24"/>
        </w:rPr>
        <w:t xml:space="preserve"> </w:t>
      </w:r>
      <w:r w:rsidR="009C14F0" w:rsidRPr="006C2E8C">
        <w:rPr>
          <w:rFonts w:cs="Arial"/>
          <w:sz w:val="24"/>
          <w:szCs w:val="24"/>
        </w:rPr>
        <w:t>file</w:t>
      </w:r>
      <w:r w:rsidR="00184120" w:rsidRPr="006C2E8C">
        <w:rPr>
          <w:rFonts w:cs="Arial"/>
          <w:sz w:val="24"/>
          <w:szCs w:val="24"/>
        </w:rPr>
        <w:t xml:space="preserve"> </w:t>
      </w:r>
      <w:r w:rsidR="009C14F0" w:rsidRPr="006C2E8C">
        <w:rPr>
          <w:rFonts w:cs="Arial"/>
          <w:sz w:val="24"/>
          <w:szCs w:val="24"/>
        </w:rPr>
        <w:t>to Medicaid prior to submitting a claim</w:t>
      </w:r>
      <w:r w:rsidRPr="006C2E8C">
        <w:rPr>
          <w:rFonts w:cs="Arial"/>
          <w:sz w:val="24"/>
          <w:szCs w:val="24"/>
        </w:rPr>
        <w:t>.</w:t>
      </w:r>
      <w:r w:rsidR="009C14F0" w:rsidRPr="006C2E8C">
        <w:rPr>
          <w:rFonts w:cs="Arial"/>
          <w:sz w:val="24"/>
          <w:szCs w:val="24"/>
        </w:rPr>
        <w:t xml:space="preserve">  If the </w:t>
      </w:r>
      <w:r w:rsidR="00F04DCB" w:rsidRPr="006C2E8C">
        <w:rPr>
          <w:rFonts w:cs="Arial"/>
          <w:sz w:val="24"/>
          <w:szCs w:val="24"/>
        </w:rPr>
        <w:t>271-eligibility</w:t>
      </w:r>
      <w:r w:rsidR="009C14F0" w:rsidRPr="006C2E8C">
        <w:rPr>
          <w:rFonts w:cs="Arial"/>
          <w:sz w:val="24"/>
          <w:szCs w:val="24"/>
        </w:rPr>
        <w:t xml:space="preserve"> response file is received with an adverse response</w:t>
      </w:r>
      <w:r w:rsidRPr="006C2E8C">
        <w:rPr>
          <w:rFonts w:cs="Arial"/>
          <w:sz w:val="24"/>
          <w:szCs w:val="24"/>
        </w:rPr>
        <w:t xml:space="preserve"> and the response is workable, the </w:t>
      </w:r>
      <w:r w:rsidR="00DF3ADA" w:rsidRPr="006C2E8C">
        <w:rPr>
          <w:rFonts w:cs="Arial"/>
          <w:sz w:val="24"/>
          <w:szCs w:val="24"/>
        </w:rPr>
        <w:t>EIS Program</w:t>
      </w:r>
      <w:r w:rsidRPr="006C2E8C">
        <w:rPr>
          <w:rFonts w:cs="Arial"/>
          <w:sz w:val="24"/>
          <w:szCs w:val="24"/>
        </w:rPr>
        <w:t xml:space="preserve"> will be required to obtain corrected Medicaid eligibility information.  </w:t>
      </w:r>
    </w:p>
    <w:p w14:paraId="717FE827" w14:textId="77777777" w:rsidR="005E5FDD" w:rsidRPr="006C2E8C" w:rsidRDefault="005E5FDD" w:rsidP="005B198E">
      <w:pPr>
        <w:rPr>
          <w:rFonts w:cs="Arial"/>
          <w:sz w:val="24"/>
          <w:szCs w:val="24"/>
        </w:rPr>
      </w:pPr>
    </w:p>
    <w:p w14:paraId="52FA2191" w14:textId="5BB479C6" w:rsidR="005B198E" w:rsidRPr="006C2E8C" w:rsidRDefault="005B198E" w:rsidP="005B198E">
      <w:pPr>
        <w:rPr>
          <w:rFonts w:cs="Arial"/>
          <w:sz w:val="24"/>
          <w:szCs w:val="24"/>
        </w:rPr>
      </w:pPr>
      <w:r w:rsidRPr="006C2E8C">
        <w:rPr>
          <w:rFonts w:cs="Arial"/>
          <w:sz w:val="24"/>
          <w:szCs w:val="24"/>
        </w:rPr>
        <w:t xml:space="preserve">The CMAP requires contracted Birth to Three Providers to enroll as a Medicaid “Special Services” (provider type 12) and “Birth to Three Billing Provider” (Specialty 583).   Enrollment with Medicaid can be completed through the DSS website, </w:t>
      </w:r>
      <w:r w:rsidR="47265880" w:rsidRPr="006C2E8C">
        <w:rPr>
          <w:rFonts w:cs="Arial"/>
          <w:sz w:val="24"/>
          <w:szCs w:val="24"/>
        </w:rPr>
        <w:t>www.ctdssmap.com</w:t>
      </w:r>
      <w:r w:rsidRPr="006C2E8C">
        <w:rPr>
          <w:rFonts w:cs="Arial"/>
          <w:sz w:val="24"/>
          <w:szCs w:val="24"/>
        </w:rPr>
        <w:t xml:space="preserve"> and select “Provider Enrollment.”   After completing enrollment, a provider will receive an Application Tracking Number (ATN) to track the status of their enrollment.  Once successfully enrolled the Provider will receive a Provider Enrollment Approval Notice, AVRS ID and initial password.</w:t>
      </w:r>
    </w:p>
    <w:p w14:paraId="60E6AC30" w14:textId="77777777" w:rsidR="005B198E" w:rsidRPr="006C2E8C" w:rsidRDefault="005B198E" w:rsidP="005B198E">
      <w:pPr>
        <w:rPr>
          <w:rFonts w:cs="Arial"/>
          <w:sz w:val="24"/>
          <w:szCs w:val="24"/>
        </w:rPr>
      </w:pPr>
    </w:p>
    <w:p w14:paraId="0C689897" w14:textId="77777777" w:rsidR="003A099D" w:rsidRPr="006C2E8C" w:rsidRDefault="00FC0B95" w:rsidP="005B198E">
      <w:pPr>
        <w:rPr>
          <w:rFonts w:cs="Arial"/>
          <w:sz w:val="24"/>
          <w:szCs w:val="24"/>
        </w:rPr>
      </w:pPr>
      <w:r w:rsidRPr="006C2E8C">
        <w:rPr>
          <w:rFonts w:cs="Arial"/>
          <w:sz w:val="24"/>
          <w:szCs w:val="24"/>
        </w:rPr>
        <w:t xml:space="preserve">When </w:t>
      </w:r>
      <w:r w:rsidR="0094588C" w:rsidRPr="006C2E8C">
        <w:rPr>
          <w:rFonts w:cs="Arial"/>
          <w:sz w:val="24"/>
          <w:szCs w:val="24"/>
        </w:rPr>
        <w:t>a child is enrolled in the Medicaid Program, parent consent has already been provided to bill</w:t>
      </w:r>
      <w:r w:rsidR="009D418C" w:rsidRPr="006C2E8C">
        <w:rPr>
          <w:rFonts w:cs="Arial"/>
          <w:sz w:val="24"/>
          <w:szCs w:val="24"/>
        </w:rPr>
        <w:t xml:space="preserve">.  </w:t>
      </w:r>
      <w:r w:rsidR="005B198E" w:rsidRPr="006C2E8C">
        <w:rPr>
          <w:rFonts w:cs="Arial"/>
          <w:sz w:val="24"/>
          <w:szCs w:val="24"/>
        </w:rPr>
        <w:t>If the family has both private insurance and Medicaid coverage</w:t>
      </w:r>
      <w:r w:rsidR="00185C42" w:rsidRPr="006C2E8C">
        <w:rPr>
          <w:rFonts w:cs="Arial"/>
          <w:sz w:val="24"/>
          <w:szCs w:val="24"/>
        </w:rPr>
        <w:t xml:space="preserve"> for the child</w:t>
      </w:r>
      <w:r w:rsidR="005B198E" w:rsidRPr="006C2E8C">
        <w:rPr>
          <w:rFonts w:cs="Arial"/>
          <w:sz w:val="24"/>
          <w:szCs w:val="24"/>
        </w:rPr>
        <w:t xml:space="preserve">, claims for payment of early intervention services will first be billed to private insurance and only the remaining balance will be billed to Medicaid for payment. </w:t>
      </w:r>
      <w:r w:rsidR="0076764C" w:rsidRPr="006C2E8C">
        <w:rPr>
          <w:rFonts w:cs="Arial"/>
          <w:sz w:val="24"/>
          <w:szCs w:val="24"/>
        </w:rPr>
        <w:t xml:space="preserve">Medicaid pays claims up to the fee schedule amount.  </w:t>
      </w:r>
    </w:p>
    <w:p w14:paraId="23B28298" w14:textId="77777777" w:rsidR="0094588C" w:rsidRPr="006C2E8C" w:rsidRDefault="0094588C" w:rsidP="005B198E">
      <w:pPr>
        <w:rPr>
          <w:rFonts w:cs="Arial"/>
          <w:sz w:val="24"/>
          <w:szCs w:val="24"/>
        </w:rPr>
      </w:pPr>
    </w:p>
    <w:p w14:paraId="1248BB5E" w14:textId="437AE25E" w:rsidR="0094588C" w:rsidRPr="006C2E8C" w:rsidRDefault="0094588C" w:rsidP="005B198E">
      <w:pPr>
        <w:rPr>
          <w:rFonts w:cs="Arial"/>
          <w:sz w:val="24"/>
          <w:szCs w:val="24"/>
        </w:rPr>
      </w:pPr>
      <w:r w:rsidRPr="006C2E8C">
        <w:rPr>
          <w:rFonts w:cs="Arial"/>
          <w:sz w:val="24"/>
          <w:szCs w:val="24"/>
        </w:rPr>
        <w:lastRenderedPageBreak/>
        <w:t>If the Medicaid response is received and it is det</w:t>
      </w:r>
      <w:r w:rsidR="00185C42" w:rsidRPr="006C2E8C">
        <w:rPr>
          <w:rFonts w:cs="Arial"/>
          <w:sz w:val="24"/>
          <w:szCs w:val="24"/>
        </w:rPr>
        <w:t xml:space="preserve">ermined to be a workable denial or </w:t>
      </w:r>
      <w:r w:rsidRPr="006C2E8C">
        <w:rPr>
          <w:rFonts w:cs="Arial"/>
          <w:sz w:val="24"/>
          <w:szCs w:val="24"/>
        </w:rPr>
        <w:t xml:space="preserve">rejection, the EIS program is required to </w:t>
      </w:r>
      <w:r w:rsidR="00185C42" w:rsidRPr="006C2E8C">
        <w:rPr>
          <w:rFonts w:cs="Arial"/>
          <w:sz w:val="24"/>
          <w:szCs w:val="24"/>
        </w:rPr>
        <w:t xml:space="preserve">use the information available in the </w:t>
      </w:r>
      <w:r w:rsidRPr="006C2E8C">
        <w:rPr>
          <w:rFonts w:cs="Arial"/>
          <w:sz w:val="24"/>
          <w:szCs w:val="24"/>
        </w:rPr>
        <w:t xml:space="preserve">CBO Early Intervention billing and claiming system </w:t>
      </w:r>
      <w:r w:rsidR="00AD2C35" w:rsidRPr="006C2E8C">
        <w:rPr>
          <w:rFonts w:cs="Arial"/>
          <w:sz w:val="24"/>
          <w:szCs w:val="24"/>
        </w:rPr>
        <w:t xml:space="preserve">and </w:t>
      </w:r>
      <w:r w:rsidR="00DB6099" w:rsidRPr="006C2E8C">
        <w:rPr>
          <w:rFonts w:cs="Arial"/>
          <w:sz w:val="24"/>
          <w:szCs w:val="24"/>
        </w:rPr>
        <w:t xml:space="preserve">on the </w:t>
      </w:r>
      <w:hyperlink r:id="rId11">
        <w:r w:rsidR="00DB6099" w:rsidRPr="006C2E8C">
          <w:rPr>
            <w:rStyle w:val="Hyperlink"/>
            <w:rFonts w:cs="Arial"/>
            <w:color w:val="auto"/>
            <w:szCs w:val="24"/>
          </w:rPr>
          <w:t>ctdssmap.com</w:t>
        </w:r>
      </w:hyperlink>
      <w:r w:rsidR="00DB6099" w:rsidRPr="006C2E8C">
        <w:rPr>
          <w:rStyle w:val="Hyperlink"/>
          <w:rFonts w:cs="Arial"/>
          <w:color w:val="auto"/>
          <w:szCs w:val="24"/>
        </w:rPr>
        <w:t xml:space="preserve"> secure site </w:t>
      </w:r>
      <w:r w:rsidRPr="006C2E8C">
        <w:rPr>
          <w:rFonts w:cs="Arial"/>
          <w:sz w:val="24"/>
          <w:szCs w:val="24"/>
        </w:rPr>
        <w:t xml:space="preserve">to </w:t>
      </w:r>
      <w:r w:rsidR="00FC0B95" w:rsidRPr="006C2E8C">
        <w:rPr>
          <w:rFonts w:cs="Arial"/>
          <w:sz w:val="24"/>
          <w:szCs w:val="24"/>
        </w:rPr>
        <w:t xml:space="preserve">address the claims.  </w:t>
      </w:r>
      <w:r w:rsidR="00F04DCB" w:rsidRPr="006C2E8C">
        <w:rPr>
          <w:rFonts w:cs="Arial"/>
          <w:sz w:val="24"/>
          <w:szCs w:val="24"/>
        </w:rPr>
        <w:t>However,</w:t>
      </w:r>
      <w:r w:rsidR="00DB6099" w:rsidRPr="006C2E8C">
        <w:rPr>
          <w:rFonts w:cs="Arial"/>
          <w:sz w:val="24"/>
          <w:szCs w:val="24"/>
        </w:rPr>
        <w:t xml:space="preserve"> changes </w:t>
      </w:r>
      <w:r w:rsidR="009B3FBB" w:rsidRPr="006C2E8C">
        <w:rPr>
          <w:rFonts w:cs="Arial"/>
          <w:sz w:val="24"/>
          <w:szCs w:val="24"/>
        </w:rPr>
        <w:t xml:space="preserve">should </w:t>
      </w:r>
      <w:r w:rsidR="00345F52" w:rsidRPr="006C2E8C">
        <w:rPr>
          <w:rFonts w:cs="Arial"/>
          <w:sz w:val="24"/>
          <w:szCs w:val="24"/>
        </w:rPr>
        <w:t>NOT</w:t>
      </w:r>
      <w:r w:rsidR="009B3FBB" w:rsidRPr="006C2E8C">
        <w:rPr>
          <w:rFonts w:cs="Arial"/>
          <w:sz w:val="24"/>
          <w:szCs w:val="24"/>
        </w:rPr>
        <w:t xml:space="preserve"> be made </w:t>
      </w:r>
      <w:r w:rsidR="00DB6099" w:rsidRPr="006C2E8C">
        <w:rPr>
          <w:rFonts w:cs="Arial"/>
          <w:sz w:val="24"/>
          <w:szCs w:val="24"/>
        </w:rPr>
        <w:t xml:space="preserve">on the </w:t>
      </w:r>
      <w:hyperlink r:id="rId12">
        <w:r w:rsidR="00DB6099" w:rsidRPr="006C2E8C">
          <w:rPr>
            <w:rStyle w:val="Hyperlink"/>
            <w:rFonts w:cs="Arial"/>
            <w:color w:val="auto"/>
            <w:szCs w:val="24"/>
          </w:rPr>
          <w:t>ctdssmap.com</w:t>
        </w:r>
      </w:hyperlink>
      <w:r w:rsidR="00DB6099" w:rsidRPr="006C2E8C">
        <w:rPr>
          <w:rStyle w:val="Hyperlink"/>
          <w:rFonts w:cs="Arial"/>
          <w:color w:val="auto"/>
          <w:szCs w:val="24"/>
        </w:rPr>
        <w:t xml:space="preserve"> site</w:t>
      </w:r>
      <w:r w:rsidR="009B3FBB" w:rsidRPr="006C2E8C">
        <w:rPr>
          <w:rStyle w:val="Hyperlink"/>
          <w:rFonts w:cs="Arial"/>
          <w:color w:val="auto"/>
          <w:szCs w:val="24"/>
        </w:rPr>
        <w:t xml:space="preserve"> for claims submitted by the CBO.</w:t>
      </w:r>
      <w:r w:rsidR="009B3FBB" w:rsidRPr="006C2E8C">
        <w:rPr>
          <w:rStyle w:val="Hyperlink"/>
          <w:rFonts w:cs="Arial"/>
          <w:szCs w:val="24"/>
        </w:rPr>
        <w:t xml:space="preserve"> </w:t>
      </w:r>
      <w:r w:rsidR="00FC0B95" w:rsidRPr="006C2E8C">
        <w:rPr>
          <w:rFonts w:cs="Arial"/>
          <w:sz w:val="24"/>
          <w:szCs w:val="24"/>
        </w:rPr>
        <w:t xml:space="preserve">Claims will not move to the next payer when issues are workable per the Adjudication Matrix (Appendix 1) and remain unresolved.  </w:t>
      </w:r>
      <w:r w:rsidR="00185C42" w:rsidRPr="006C2E8C">
        <w:rPr>
          <w:rFonts w:cs="Arial"/>
          <w:sz w:val="24"/>
          <w:szCs w:val="24"/>
        </w:rPr>
        <w:t xml:space="preserve">In some </w:t>
      </w:r>
      <w:r w:rsidR="006A48B3" w:rsidRPr="006C2E8C">
        <w:rPr>
          <w:rFonts w:cs="Arial"/>
          <w:sz w:val="24"/>
          <w:szCs w:val="24"/>
        </w:rPr>
        <w:t>cases,</w:t>
      </w:r>
      <w:r w:rsidR="00185C42" w:rsidRPr="006C2E8C">
        <w:rPr>
          <w:rFonts w:cs="Arial"/>
          <w:sz w:val="24"/>
          <w:szCs w:val="24"/>
        </w:rPr>
        <w:t xml:space="preserve"> workable denials or rejections will be addressed by the CBO but in other cases only the EI Program can resolve the issue.</w:t>
      </w:r>
    </w:p>
    <w:p w14:paraId="0B48B6D4" w14:textId="77777777" w:rsidR="005B198E" w:rsidRPr="006C2E8C" w:rsidRDefault="005B198E" w:rsidP="00755E8F">
      <w:pPr>
        <w:rPr>
          <w:rFonts w:cs="Arial"/>
          <w:sz w:val="24"/>
          <w:szCs w:val="24"/>
        </w:rPr>
      </w:pPr>
    </w:p>
    <w:p w14:paraId="7F9AA6E6" w14:textId="77777777" w:rsidR="009C14F0" w:rsidRPr="006C2E8C" w:rsidRDefault="00D63632" w:rsidP="00755E8F">
      <w:pPr>
        <w:rPr>
          <w:rFonts w:cs="Arial"/>
          <w:b/>
          <w:sz w:val="24"/>
          <w:szCs w:val="24"/>
        </w:rPr>
      </w:pPr>
      <w:r w:rsidRPr="006C2E8C">
        <w:rPr>
          <w:rFonts w:cs="Arial"/>
          <w:b/>
          <w:sz w:val="24"/>
          <w:szCs w:val="24"/>
        </w:rPr>
        <w:t xml:space="preserve">Lead Agency Funds (a.k.a. </w:t>
      </w:r>
      <w:r w:rsidR="00630A90" w:rsidRPr="006C2E8C">
        <w:rPr>
          <w:rFonts w:cs="Arial"/>
          <w:b/>
          <w:sz w:val="24"/>
          <w:szCs w:val="24"/>
        </w:rPr>
        <w:t>Escrow Payments</w:t>
      </w:r>
      <w:r w:rsidRPr="006C2E8C">
        <w:rPr>
          <w:rFonts w:cs="Arial"/>
          <w:b/>
          <w:sz w:val="24"/>
          <w:szCs w:val="24"/>
        </w:rPr>
        <w:t>)</w:t>
      </w:r>
    </w:p>
    <w:p w14:paraId="6B01B51F" w14:textId="77777777" w:rsidR="00601CB7" w:rsidRPr="006C2E8C" w:rsidRDefault="00601CB7" w:rsidP="00601CB7">
      <w:pPr>
        <w:rPr>
          <w:rFonts w:cs="Arial"/>
          <w:sz w:val="24"/>
          <w:szCs w:val="24"/>
        </w:rPr>
      </w:pPr>
      <w:r w:rsidRPr="006C2E8C">
        <w:rPr>
          <w:rFonts w:cs="Arial"/>
          <w:sz w:val="24"/>
          <w:szCs w:val="24"/>
        </w:rPr>
        <w:t xml:space="preserve">EIS programs will receive payment from </w:t>
      </w:r>
      <w:r w:rsidR="00BD20D0" w:rsidRPr="006C2E8C">
        <w:rPr>
          <w:rFonts w:cs="Arial"/>
          <w:sz w:val="24"/>
          <w:szCs w:val="24"/>
        </w:rPr>
        <w:t xml:space="preserve">lead agency funds (escrow) </w:t>
      </w:r>
      <w:r w:rsidRPr="006C2E8C">
        <w:rPr>
          <w:rFonts w:cs="Arial"/>
          <w:sz w:val="24"/>
          <w:szCs w:val="24"/>
        </w:rPr>
        <w:t>using the state Birth to Three rates for services that are partially reimbursed or denied by the insurer (subject to workable denials or rejections per the attached Adjudication Matrix (Appendix 1).</w:t>
      </w:r>
      <w:r w:rsidR="00FC0B95" w:rsidRPr="006C2E8C">
        <w:rPr>
          <w:rFonts w:cs="Arial"/>
          <w:sz w:val="24"/>
          <w:szCs w:val="24"/>
        </w:rPr>
        <w:t xml:space="preserve"> </w:t>
      </w:r>
    </w:p>
    <w:p w14:paraId="5DEA1869" w14:textId="77777777" w:rsidR="00D10ADF" w:rsidRPr="006C2E8C" w:rsidRDefault="00D10ADF" w:rsidP="00D10DF2">
      <w:pPr>
        <w:jc w:val="center"/>
        <w:rPr>
          <w:rFonts w:cs="Arial"/>
          <w:sz w:val="24"/>
          <w:szCs w:val="24"/>
          <w:u w:val="single"/>
        </w:rPr>
      </w:pPr>
    </w:p>
    <w:p w14:paraId="78B76522" w14:textId="77777777" w:rsidR="00D10DF2" w:rsidRPr="006C2E8C" w:rsidRDefault="00D10DF2" w:rsidP="00D10DF2">
      <w:pPr>
        <w:jc w:val="center"/>
        <w:rPr>
          <w:rFonts w:cs="Arial"/>
          <w:sz w:val="24"/>
          <w:szCs w:val="24"/>
          <w:u w:val="single"/>
        </w:rPr>
      </w:pPr>
      <w:r w:rsidRPr="006C2E8C">
        <w:rPr>
          <w:rFonts w:cs="Arial"/>
          <w:sz w:val="24"/>
          <w:szCs w:val="24"/>
          <w:u w:val="single"/>
        </w:rPr>
        <w:t>QUALITY ASSURANCE/AUDIT PROCESS</w:t>
      </w:r>
    </w:p>
    <w:p w14:paraId="2EAFC642" w14:textId="77777777" w:rsidR="00D10DF2" w:rsidRPr="006C2E8C" w:rsidRDefault="00D10DF2" w:rsidP="005B198E">
      <w:pPr>
        <w:rPr>
          <w:rFonts w:cs="Arial"/>
          <w:sz w:val="24"/>
          <w:szCs w:val="24"/>
        </w:rPr>
      </w:pPr>
    </w:p>
    <w:p w14:paraId="2855A406" w14:textId="6419C9E3" w:rsidR="0007066B" w:rsidRPr="006C2E8C" w:rsidRDefault="00565405" w:rsidP="00D10DF2">
      <w:pPr>
        <w:rPr>
          <w:rFonts w:cs="Arial"/>
          <w:sz w:val="24"/>
          <w:szCs w:val="24"/>
        </w:rPr>
      </w:pPr>
      <w:r w:rsidRPr="006C2E8C">
        <w:rPr>
          <w:rFonts w:cs="Arial"/>
          <w:sz w:val="24"/>
          <w:szCs w:val="24"/>
        </w:rPr>
        <w:t>EIS</w:t>
      </w:r>
      <w:r w:rsidR="005004B0" w:rsidRPr="006C2E8C">
        <w:rPr>
          <w:rFonts w:cs="Arial"/>
          <w:sz w:val="24"/>
          <w:szCs w:val="24"/>
        </w:rPr>
        <w:t xml:space="preserve"> Programs</w:t>
      </w:r>
      <w:r w:rsidR="0007066B" w:rsidRPr="006C2E8C">
        <w:rPr>
          <w:rFonts w:cs="Arial"/>
          <w:sz w:val="24"/>
          <w:szCs w:val="24"/>
        </w:rPr>
        <w:t xml:space="preserve"> will receive timely feedback and opportunity to correct deficiencies. If continued errors occur, resulting plans of action may include desk audits and </w:t>
      </w:r>
      <w:r w:rsidR="00F04DCB" w:rsidRPr="006C2E8C">
        <w:rPr>
          <w:rFonts w:cs="Arial"/>
          <w:sz w:val="24"/>
          <w:szCs w:val="24"/>
        </w:rPr>
        <w:t>on-site</w:t>
      </w:r>
      <w:r w:rsidR="0007066B" w:rsidRPr="006C2E8C">
        <w:rPr>
          <w:rFonts w:cs="Arial"/>
          <w:sz w:val="24"/>
          <w:szCs w:val="24"/>
        </w:rPr>
        <w:t xml:space="preserve"> fiscal audits.</w:t>
      </w:r>
    </w:p>
    <w:p w14:paraId="7882500B" w14:textId="77777777" w:rsidR="0007066B" w:rsidRPr="006C2E8C" w:rsidRDefault="0007066B" w:rsidP="00D10DF2">
      <w:pPr>
        <w:rPr>
          <w:rFonts w:cs="Arial"/>
          <w:sz w:val="24"/>
          <w:szCs w:val="24"/>
        </w:rPr>
      </w:pPr>
    </w:p>
    <w:p w14:paraId="3A45BC58" w14:textId="7613B507" w:rsidR="003A099D" w:rsidRPr="006C2E8C" w:rsidRDefault="00D10DF2" w:rsidP="00D10DF2">
      <w:pPr>
        <w:rPr>
          <w:rFonts w:cs="Arial"/>
          <w:sz w:val="24"/>
          <w:szCs w:val="24"/>
        </w:rPr>
      </w:pPr>
      <w:r w:rsidRPr="006C2E8C">
        <w:rPr>
          <w:rFonts w:cs="Arial"/>
          <w:sz w:val="24"/>
          <w:szCs w:val="24"/>
        </w:rPr>
        <w:t xml:space="preserve">The lead agency shall complete </w:t>
      </w:r>
      <w:r w:rsidR="003A099D" w:rsidRPr="006C2E8C">
        <w:rPr>
          <w:rFonts w:cs="Arial"/>
          <w:sz w:val="24"/>
          <w:szCs w:val="24"/>
        </w:rPr>
        <w:t xml:space="preserve">standard methodology and process for completing regular </w:t>
      </w:r>
      <w:r w:rsidR="003A099D" w:rsidRPr="006C2E8C">
        <w:rPr>
          <w:rFonts w:cs="Arial"/>
          <w:i/>
          <w:sz w:val="24"/>
          <w:szCs w:val="24"/>
        </w:rPr>
        <w:t xml:space="preserve">post-payment </w:t>
      </w:r>
      <w:r w:rsidR="003A099D" w:rsidRPr="006C2E8C">
        <w:rPr>
          <w:rFonts w:cs="Arial"/>
          <w:sz w:val="24"/>
          <w:szCs w:val="24"/>
        </w:rPr>
        <w:t xml:space="preserve">reviews of </w:t>
      </w:r>
      <w:r w:rsidR="00B67056" w:rsidRPr="006C2E8C">
        <w:rPr>
          <w:rFonts w:cs="Arial"/>
          <w:sz w:val="24"/>
          <w:szCs w:val="24"/>
        </w:rPr>
        <w:t>each p</w:t>
      </w:r>
      <w:r w:rsidR="00502C21" w:rsidRPr="006C2E8C">
        <w:rPr>
          <w:rFonts w:cs="Arial"/>
          <w:sz w:val="24"/>
          <w:szCs w:val="24"/>
        </w:rPr>
        <w:t xml:space="preserve">rogram’s </w:t>
      </w:r>
      <w:r w:rsidR="003A099D" w:rsidRPr="006C2E8C">
        <w:rPr>
          <w:rFonts w:cs="Arial"/>
          <w:sz w:val="24"/>
          <w:szCs w:val="24"/>
        </w:rPr>
        <w:t xml:space="preserve">claims.  </w:t>
      </w:r>
      <w:r w:rsidR="00EA0061" w:rsidRPr="006C2E8C">
        <w:rPr>
          <w:rFonts w:cs="Arial"/>
          <w:sz w:val="24"/>
          <w:szCs w:val="24"/>
        </w:rPr>
        <w:t xml:space="preserve">The post payment review </w:t>
      </w:r>
      <w:r w:rsidR="00D50A92" w:rsidRPr="006C2E8C">
        <w:rPr>
          <w:rFonts w:cs="Arial"/>
          <w:sz w:val="24"/>
          <w:szCs w:val="24"/>
        </w:rPr>
        <w:t>process assists</w:t>
      </w:r>
      <w:r w:rsidR="003A099D" w:rsidRPr="006C2E8C">
        <w:rPr>
          <w:rFonts w:cs="Arial"/>
          <w:sz w:val="24"/>
          <w:szCs w:val="24"/>
        </w:rPr>
        <w:t xml:space="preserve"> the </w:t>
      </w:r>
      <w:r w:rsidR="00BD20D0" w:rsidRPr="006C2E8C">
        <w:rPr>
          <w:rFonts w:cs="Arial"/>
          <w:sz w:val="24"/>
          <w:szCs w:val="24"/>
        </w:rPr>
        <w:t xml:space="preserve">lead agency </w:t>
      </w:r>
      <w:r w:rsidR="00D50A92" w:rsidRPr="006C2E8C">
        <w:rPr>
          <w:rFonts w:cs="Arial"/>
          <w:sz w:val="24"/>
          <w:szCs w:val="24"/>
        </w:rPr>
        <w:t>to</w:t>
      </w:r>
      <w:r w:rsidR="003A099D" w:rsidRPr="006C2E8C">
        <w:rPr>
          <w:rFonts w:cs="Arial"/>
          <w:sz w:val="24"/>
          <w:szCs w:val="24"/>
        </w:rPr>
        <w:t xml:space="preserve"> monitor and</w:t>
      </w:r>
      <w:r w:rsidR="004F16A7" w:rsidRPr="006C2E8C">
        <w:rPr>
          <w:rFonts w:cs="Arial"/>
          <w:sz w:val="24"/>
          <w:szCs w:val="24"/>
        </w:rPr>
        <w:t xml:space="preserve"> improve quality over </w:t>
      </w:r>
      <w:r w:rsidR="00F04DCB" w:rsidRPr="006C2E8C">
        <w:rPr>
          <w:rFonts w:cs="Arial"/>
          <w:sz w:val="24"/>
          <w:szCs w:val="24"/>
        </w:rPr>
        <w:t>time and</w:t>
      </w:r>
      <w:r w:rsidR="00D50A92" w:rsidRPr="006C2E8C">
        <w:rPr>
          <w:rFonts w:cs="Arial"/>
          <w:sz w:val="24"/>
          <w:szCs w:val="24"/>
        </w:rPr>
        <w:t xml:space="preserve"> </w:t>
      </w:r>
      <w:r w:rsidR="003A099D" w:rsidRPr="006C2E8C">
        <w:rPr>
          <w:rFonts w:cs="Arial"/>
          <w:sz w:val="24"/>
          <w:szCs w:val="24"/>
        </w:rPr>
        <w:t>provide</w:t>
      </w:r>
      <w:r w:rsidR="00D50A92" w:rsidRPr="006C2E8C">
        <w:rPr>
          <w:rFonts w:cs="Arial"/>
          <w:sz w:val="24"/>
          <w:szCs w:val="24"/>
        </w:rPr>
        <w:t>s</w:t>
      </w:r>
      <w:r w:rsidR="003A099D" w:rsidRPr="006C2E8C">
        <w:rPr>
          <w:rFonts w:cs="Arial"/>
          <w:sz w:val="24"/>
          <w:szCs w:val="24"/>
        </w:rPr>
        <w:t xml:space="preserve"> staff </w:t>
      </w:r>
      <w:r w:rsidR="00D50A92" w:rsidRPr="006C2E8C">
        <w:rPr>
          <w:rFonts w:cs="Arial"/>
          <w:sz w:val="24"/>
          <w:szCs w:val="24"/>
        </w:rPr>
        <w:t>confidence in the application of</w:t>
      </w:r>
      <w:r w:rsidR="004F16A7" w:rsidRPr="006C2E8C">
        <w:rPr>
          <w:rFonts w:cs="Arial"/>
          <w:sz w:val="24"/>
          <w:szCs w:val="24"/>
        </w:rPr>
        <w:t xml:space="preserve"> Birth to Three regulations and </w:t>
      </w:r>
      <w:r w:rsidR="00D50A92" w:rsidRPr="006C2E8C">
        <w:rPr>
          <w:rFonts w:cs="Arial"/>
          <w:sz w:val="24"/>
          <w:szCs w:val="24"/>
        </w:rPr>
        <w:t>policies.</w:t>
      </w:r>
    </w:p>
    <w:p w14:paraId="205749AC" w14:textId="77777777" w:rsidR="003A099D" w:rsidRPr="006C2E8C" w:rsidRDefault="003A099D" w:rsidP="003A099D">
      <w:pPr>
        <w:pStyle w:val="ListParagraph"/>
        <w:spacing w:after="0" w:line="240" w:lineRule="auto"/>
        <w:rPr>
          <w:rFonts w:ascii="Arial" w:hAnsi="Arial" w:cs="Arial"/>
          <w:sz w:val="24"/>
          <w:szCs w:val="24"/>
        </w:rPr>
      </w:pPr>
    </w:p>
    <w:p w14:paraId="4FB20CD2" w14:textId="77777777" w:rsidR="003A099D" w:rsidRPr="006C2E8C" w:rsidRDefault="00EA0061" w:rsidP="004F16A7">
      <w:pPr>
        <w:pStyle w:val="ListParagraph"/>
        <w:numPr>
          <w:ilvl w:val="0"/>
          <w:numId w:val="11"/>
        </w:numPr>
        <w:spacing w:after="0" w:line="240" w:lineRule="auto"/>
        <w:rPr>
          <w:rFonts w:ascii="Arial" w:hAnsi="Arial" w:cs="Arial"/>
          <w:sz w:val="24"/>
          <w:szCs w:val="24"/>
        </w:rPr>
      </w:pPr>
      <w:r w:rsidRPr="006C2E8C">
        <w:rPr>
          <w:rFonts w:ascii="Arial" w:hAnsi="Arial" w:cs="Arial"/>
          <w:sz w:val="24"/>
          <w:szCs w:val="24"/>
        </w:rPr>
        <w:t xml:space="preserve">The goal of the </w:t>
      </w:r>
      <w:r w:rsidR="00BD20D0" w:rsidRPr="006C2E8C">
        <w:rPr>
          <w:rFonts w:ascii="Arial" w:hAnsi="Arial" w:cs="Arial"/>
          <w:sz w:val="24"/>
          <w:szCs w:val="24"/>
        </w:rPr>
        <w:t>lead agency</w:t>
      </w:r>
      <w:r w:rsidR="00502C21" w:rsidRPr="006C2E8C">
        <w:rPr>
          <w:rFonts w:ascii="Arial" w:hAnsi="Arial" w:cs="Arial"/>
          <w:sz w:val="24"/>
          <w:szCs w:val="24"/>
        </w:rPr>
        <w:t>, or its contractor,</w:t>
      </w:r>
      <w:r w:rsidRPr="006C2E8C">
        <w:rPr>
          <w:rFonts w:ascii="Arial" w:hAnsi="Arial" w:cs="Arial"/>
          <w:sz w:val="24"/>
          <w:szCs w:val="24"/>
        </w:rPr>
        <w:t xml:space="preserve"> is to complete monthly qualitative review</w:t>
      </w:r>
      <w:r w:rsidR="00B2776A" w:rsidRPr="006C2E8C">
        <w:rPr>
          <w:rFonts w:ascii="Arial" w:hAnsi="Arial" w:cs="Arial"/>
          <w:sz w:val="24"/>
          <w:szCs w:val="24"/>
        </w:rPr>
        <w:t>s</w:t>
      </w:r>
      <w:r w:rsidRPr="006C2E8C">
        <w:rPr>
          <w:rFonts w:ascii="Arial" w:hAnsi="Arial" w:cs="Arial"/>
          <w:sz w:val="24"/>
          <w:szCs w:val="24"/>
        </w:rPr>
        <w:t xml:space="preserve"> </w:t>
      </w:r>
      <w:r w:rsidR="00D50A92" w:rsidRPr="006C2E8C">
        <w:rPr>
          <w:rFonts w:ascii="Arial" w:hAnsi="Arial" w:cs="Arial"/>
          <w:sz w:val="24"/>
          <w:szCs w:val="24"/>
        </w:rPr>
        <w:t xml:space="preserve">of </w:t>
      </w:r>
      <w:r w:rsidR="003A099D" w:rsidRPr="006C2E8C">
        <w:rPr>
          <w:rFonts w:ascii="Arial" w:hAnsi="Arial" w:cs="Arial"/>
          <w:sz w:val="24"/>
          <w:szCs w:val="24"/>
        </w:rPr>
        <w:t xml:space="preserve">a sample of </w:t>
      </w:r>
      <w:r w:rsidR="00D50A92" w:rsidRPr="006C2E8C">
        <w:rPr>
          <w:rFonts w:ascii="Arial" w:hAnsi="Arial" w:cs="Arial"/>
          <w:sz w:val="24"/>
          <w:szCs w:val="24"/>
        </w:rPr>
        <w:t>adjudicated and paid</w:t>
      </w:r>
      <w:r w:rsidR="003A099D" w:rsidRPr="006C2E8C">
        <w:rPr>
          <w:rFonts w:ascii="Arial" w:hAnsi="Arial" w:cs="Arial"/>
          <w:sz w:val="24"/>
          <w:szCs w:val="24"/>
        </w:rPr>
        <w:t xml:space="preserve"> claims</w:t>
      </w:r>
      <w:r w:rsidR="004F16A7" w:rsidRPr="006C2E8C">
        <w:rPr>
          <w:rFonts w:ascii="Arial" w:hAnsi="Arial" w:cs="Arial"/>
          <w:sz w:val="24"/>
          <w:szCs w:val="24"/>
        </w:rPr>
        <w:t>.  Claims</w:t>
      </w:r>
      <w:r w:rsidR="006D23A8" w:rsidRPr="006C2E8C">
        <w:rPr>
          <w:rFonts w:ascii="Arial" w:hAnsi="Arial" w:cs="Arial"/>
          <w:sz w:val="24"/>
          <w:szCs w:val="24"/>
        </w:rPr>
        <w:t xml:space="preserve"> will</w:t>
      </w:r>
      <w:r w:rsidR="00502C21" w:rsidRPr="006C2E8C">
        <w:rPr>
          <w:rFonts w:ascii="Arial" w:hAnsi="Arial" w:cs="Arial"/>
          <w:sz w:val="24"/>
          <w:szCs w:val="24"/>
        </w:rPr>
        <w:t xml:space="preserve"> be</w:t>
      </w:r>
      <w:r w:rsidR="003A099D" w:rsidRPr="006C2E8C">
        <w:rPr>
          <w:rFonts w:ascii="Arial" w:hAnsi="Arial" w:cs="Arial"/>
          <w:sz w:val="24"/>
          <w:szCs w:val="24"/>
        </w:rPr>
        <w:t xml:space="preserve"> reviewed using a </w:t>
      </w:r>
      <w:r w:rsidR="006D23A8" w:rsidRPr="006C2E8C">
        <w:rPr>
          <w:rFonts w:ascii="Arial" w:hAnsi="Arial" w:cs="Arial"/>
          <w:sz w:val="24"/>
          <w:szCs w:val="24"/>
        </w:rPr>
        <w:t xml:space="preserve">standardized quality assurance </w:t>
      </w:r>
      <w:r w:rsidR="003A099D" w:rsidRPr="006C2E8C">
        <w:rPr>
          <w:rFonts w:ascii="Arial" w:hAnsi="Arial" w:cs="Arial"/>
          <w:sz w:val="24"/>
          <w:szCs w:val="24"/>
        </w:rPr>
        <w:t xml:space="preserve">review tool. </w:t>
      </w:r>
    </w:p>
    <w:p w14:paraId="7CA2BD1C" w14:textId="77777777" w:rsidR="003A099D" w:rsidRPr="006C2E8C" w:rsidRDefault="003A099D" w:rsidP="004F16A7">
      <w:pPr>
        <w:pStyle w:val="ListParagraph"/>
        <w:numPr>
          <w:ilvl w:val="0"/>
          <w:numId w:val="11"/>
        </w:numPr>
        <w:spacing w:after="0" w:line="240" w:lineRule="auto"/>
        <w:rPr>
          <w:rFonts w:ascii="Arial" w:hAnsi="Arial" w:cs="Arial"/>
          <w:sz w:val="24"/>
          <w:szCs w:val="24"/>
        </w:rPr>
      </w:pPr>
      <w:r w:rsidRPr="006C2E8C">
        <w:rPr>
          <w:rFonts w:ascii="Arial" w:hAnsi="Arial" w:cs="Arial"/>
          <w:sz w:val="24"/>
          <w:szCs w:val="24"/>
        </w:rPr>
        <w:t xml:space="preserve">The </w:t>
      </w:r>
      <w:r w:rsidR="00BD20D0" w:rsidRPr="006C2E8C">
        <w:rPr>
          <w:rFonts w:ascii="Arial" w:hAnsi="Arial" w:cs="Arial"/>
          <w:sz w:val="24"/>
          <w:szCs w:val="24"/>
        </w:rPr>
        <w:t>lead agency</w:t>
      </w:r>
      <w:r w:rsidR="004F16A7" w:rsidRPr="006C2E8C">
        <w:rPr>
          <w:rFonts w:ascii="Arial" w:hAnsi="Arial" w:cs="Arial"/>
          <w:sz w:val="24"/>
          <w:szCs w:val="24"/>
        </w:rPr>
        <w:t>’</w:t>
      </w:r>
      <w:r w:rsidR="006D23A8" w:rsidRPr="006C2E8C">
        <w:rPr>
          <w:rFonts w:ascii="Arial" w:hAnsi="Arial" w:cs="Arial"/>
          <w:sz w:val="24"/>
          <w:szCs w:val="24"/>
        </w:rPr>
        <w:t>s</w:t>
      </w:r>
      <w:r w:rsidRPr="006C2E8C">
        <w:rPr>
          <w:rFonts w:ascii="Arial" w:hAnsi="Arial" w:cs="Arial"/>
          <w:sz w:val="24"/>
          <w:szCs w:val="24"/>
        </w:rPr>
        <w:t xml:space="preserve"> </w:t>
      </w:r>
      <w:r w:rsidR="006D23A8" w:rsidRPr="006C2E8C">
        <w:rPr>
          <w:rFonts w:ascii="Arial" w:hAnsi="Arial" w:cs="Arial"/>
          <w:sz w:val="24"/>
          <w:szCs w:val="24"/>
        </w:rPr>
        <w:t>review will include random sampling, focused sampling based upon service area and focused sampling based upon billing practices</w:t>
      </w:r>
      <w:r w:rsidRPr="006C2E8C">
        <w:rPr>
          <w:rFonts w:ascii="Arial" w:hAnsi="Arial" w:cs="Arial"/>
          <w:sz w:val="24"/>
          <w:szCs w:val="24"/>
        </w:rPr>
        <w:t xml:space="preserve">. As a practical matter, the sampling plan </w:t>
      </w:r>
      <w:r w:rsidR="006D23A8" w:rsidRPr="006C2E8C">
        <w:rPr>
          <w:rFonts w:ascii="Arial" w:hAnsi="Arial" w:cs="Arial"/>
          <w:sz w:val="24"/>
          <w:szCs w:val="24"/>
        </w:rPr>
        <w:t xml:space="preserve">will </w:t>
      </w:r>
      <w:r w:rsidRPr="006C2E8C">
        <w:rPr>
          <w:rFonts w:ascii="Arial" w:hAnsi="Arial" w:cs="Arial"/>
          <w:sz w:val="24"/>
          <w:szCs w:val="24"/>
        </w:rPr>
        <w:t>also consider the amount of time that the accountability team has to dedicate to this activity – the purpose is not simply to add work but to identify and address strengths, risks and weaknesses in a systematic way.</w:t>
      </w:r>
    </w:p>
    <w:p w14:paraId="0A3DDFCC" w14:textId="77777777" w:rsidR="003A099D" w:rsidRPr="006C2E8C" w:rsidRDefault="003A099D" w:rsidP="004F16A7">
      <w:pPr>
        <w:pStyle w:val="ListParagraph"/>
        <w:numPr>
          <w:ilvl w:val="0"/>
          <w:numId w:val="11"/>
        </w:numPr>
        <w:spacing w:after="0" w:line="240" w:lineRule="auto"/>
        <w:rPr>
          <w:rFonts w:ascii="Arial" w:hAnsi="Arial" w:cs="Arial"/>
          <w:sz w:val="24"/>
          <w:szCs w:val="24"/>
        </w:rPr>
      </w:pPr>
      <w:r w:rsidRPr="006C2E8C">
        <w:rPr>
          <w:rFonts w:ascii="Arial" w:hAnsi="Arial" w:cs="Arial"/>
          <w:sz w:val="24"/>
          <w:szCs w:val="24"/>
        </w:rPr>
        <w:t xml:space="preserve">The results of </w:t>
      </w:r>
      <w:r w:rsidR="006D23A8" w:rsidRPr="006C2E8C">
        <w:rPr>
          <w:rFonts w:ascii="Arial" w:hAnsi="Arial" w:cs="Arial"/>
          <w:sz w:val="24"/>
          <w:szCs w:val="24"/>
        </w:rPr>
        <w:t>this quality review</w:t>
      </w:r>
      <w:r w:rsidR="00502C21" w:rsidRPr="006C2E8C">
        <w:rPr>
          <w:rFonts w:ascii="Arial" w:hAnsi="Arial" w:cs="Arial"/>
          <w:sz w:val="24"/>
          <w:szCs w:val="24"/>
        </w:rPr>
        <w:t xml:space="preserve"> will be provided in a written report by the </w:t>
      </w:r>
      <w:r w:rsidR="007E031F" w:rsidRPr="006C2E8C">
        <w:rPr>
          <w:rFonts w:ascii="Arial" w:hAnsi="Arial" w:cs="Arial"/>
          <w:sz w:val="24"/>
          <w:szCs w:val="24"/>
        </w:rPr>
        <w:t>lead agency</w:t>
      </w:r>
      <w:r w:rsidR="00502C21" w:rsidRPr="006C2E8C">
        <w:rPr>
          <w:rFonts w:ascii="Arial" w:hAnsi="Arial" w:cs="Arial"/>
          <w:sz w:val="24"/>
          <w:szCs w:val="24"/>
        </w:rPr>
        <w:t>, or its contractor</w:t>
      </w:r>
      <w:r w:rsidRPr="006C2E8C">
        <w:rPr>
          <w:rFonts w:ascii="Arial" w:hAnsi="Arial" w:cs="Arial"/>
          <w:sz w:val="24"/>
          <w:szCs w:val="24"/>
        </w:rPr>
        <w:t xml:space="preserve">.  </w:t>
      </w:r>
      <w:r w:rsidR="00502C21" w:rsidRPr="006C2E8C">
        <w:rPr>
          <w:rFonts w:ascii="Arial" w:hAnsi="Arial" w:cs="Arial"/>
          <w:sz w:val="24"/>
          <w:szCs w:val="24"/>
        </w:rPr>
        <w:t xml:space="preserve">Deficiencies in the application of regulations or policies will </w:t>
      </w:r>
      <w:r w:rsidR="00D91439" w:rsidRPr="006C2E8C">
        <w:rPr>
          <w:rFonts w:ascii="Arial" w:hAnsi="Arial" w:cs="Arial"/>
          <w:sz w:val="24"/>
          <w:szCs w:val="24"/>
        </w:rPr>
        <w:t xml:space="preserve">be </w:t>
      </w:r>
      <w:r w:rsidR="00502C21" w:rsidRPr="006C2E8C">
        <w:rPr>
          <w:rFonts w:ascii="Arial" w:hAnsi="Arial" w:cs="Arial"/>
          <w:sz w:val="24"/>
          <w:szCs w:val="24"/>
        </w:rPr>
        <w:t>documented and v</w:t>
      </w:r>
      <w:r w:rsidRPr="006C2E8C">
        <w:rPr>
          <w:rFonts w:ascii="Arial" w:hAnsi="Arial" w:cs="Arial"/>
          <w:sz w:val="24"/>
          <w:szCs w:val="24"/>
        </w:rPr>
        <w:t xml:space="preserve">oided claims and earned take-back provisions </w:t>
      </w:r>
      <w:r w:rsidR="007E031F" w:rsidRPr="006C2E8C">
        <w:rPr>
          <w:rFonts w:ascii="Arial" w:hAnsi="Arial" w:cs="Arial"/>
          <w:sz w:val="24"/>
          <w:szCs w:val="24"/>
        </w:rPr>
        <w:t xml:space="preserve">will </w:t>
      </w:r>
      <w:r w:rsidRPr="006C2E8C">
        <w:rPr>
          <w:rFonts w:ascii="Arial" w:hAnsi="Arial" w:cs="Arial"/>
          <w:sz w:val="24"/>
          <w:szCs w:val="24"/>
        </w:rPr>
        <w:t>be employed to ensure all claims activities are sound and true.</w:t>
      </w:r>
    </w:p>
    <w:p w14:paraId="02BF5C12" w14:textId="77777777" w:rsidR="005B198E" w:rsidRPr="006C2E8C" w:rsidRDefault="005B198E" w:rsidP="005B198E">
      <w:pPr>
        <w:rPr>
          <w:rFonts w:cs="Arial"/>
          <w:sz w:val="24"/>
          <w:szCs w:val="24"/>
        </w:rPr>
      </w:pPr>
    </w:p>
    <w:p w14:paraId="023BD28B" w14:textId="4200D5B2" w:rsidR="00B67056" w:rsidRDefault="00984EE7" w:rsidP="005B198E">
      <w:pPr>
        <w:rPr>
          <w:rFonts w:cs="Arial"/>
          <w:sz w:val="24"/>
          <w:szCs w:val="24"/>
        </w:rPr>
      </w:pPr>
      <w:r w:rsidRPr="006C2E8C">
        <w:rPr>
          <w:rFonts w:cs="Arial"/>
          <w:sz w:val="24"/>
          <w:szCs w:val="24"/>
        </w:rPr>
        <w:t xml:space="preserve">The </w:t>
      </w:r>
      <w:r w:rsidR="00EF6E88" w:rsidRPr="006C2E8C">
        <w:rPr>
          <w:rFonts w:cs="Arial"/>
          <w:sz w:val="24"/>
          <w:szCs w:val="24"/>
        </w:rPr>
        <w:t xml:space="preserve">lead agency’s </w:t>
      </w:r>
      <w:r w:rsidRPr="006C2E8C">
        <w:rPr>
          <w:rFonts w:cs="Arial"/>
          <w:sz w:val="24"/>
          <w:szCs w:val="24"/>
        </w:rPr>
        <w:t xml:space="preserve">system of general supervision will include onsite fiscal audits and desk audits as related to </w:t>
      </w:r>
      <w:r w:rsidR="00EF6E88" w:rsidRPr="006C2E8C">
        <w:rPr>
          <w:rFonts w:cs="Arial"/>
          <w:sz w:val="24"/>
          <w:szCs w:val="24"/>
        </w:rPr>
        <w:t xml:space="preserve">track changes in behavior and to </w:t>
      </w:r>
      <w:r w:rsidRPr="006C2E8C">
        <w:rPr>
          <w:rFonts w:cs="Arial"/>
          <w:sz w:val="24"/>
          <w:szCs w:val="24"/>
        </w:rPr>
        <w:t>assure that programs are prepare</w:t>
      </w:r>
      <w:r w:rsidR="00EF6E88" w:rsidRPr="006C2E8C">
        <w:rPr>
          <w:rFonts w:cs="Arial"/>
          <w:sz w:val="24"/>
          <w:szCs w:val="24"/>
        </w:rPr>
        <w:t>d</w:t>
      </w:r>
      <w:r w:rsidRPr="006C2E8C">
        <w:rPr>
          <w:rFonts w:cs="Arial"/>
          <w:sz w:val="24"/>
          <w:szCs w:val="24"/>
        </w:rPr>
        <w:t xml:space="preserve"> for possible CMS audits.  The lead agency will work with the QA division at DSS and programs to develop tools and the processes</w:t>
      </w:r>
      <w:r w:rsidR="00EF6E88" w:rsidRPr="006C2E8C">
        <w:rPr>
          <w:rFonts w:cs="Arial"/>
          <w:sz w:val="24"/>
          <w:szCs w:val="24"/>
        </w:rPr>
        <w:t xml:space="preserve"> as described in the Accountability procedure.</w:t>
      </w:r>
    </w:p>
    <w:p w14:paraId="3512DE37" w14:textId="77777777" w:rsidR="006C2E8C" w:rsidRPr="006C2E8C" w:rsidRDefault="006C2E8C" w:rsidP="005B198E">
      <w:pPr>
        <w:rPr>
          <w:rFonts w:cs="Arial"/>
          <w:sz w:val="24"/>
          <w:szCs w:val="24"/>
        </w:rPr>
      </w:pPr>
    </w:p>
    <w:p w14:paraId="4C08D439" w14:textId="77777777" w:rsidR="00B67056" w:rsidRPr="006C2E8C" w:rsidRDefault="00B67056" w:rsidP="005B198E">
      <w:pPr>
        <w:rPr>
          <w:rFonts w:cs="Arial"/>
          <w:sz w:val="24"/>
          <w:szCs w:val="24"/>
        </w:rPr>
      </w:pPr>
    </w:p>
    <w:p w14:paraId="09C26240" w14:textId="77777777" w:rsidR="00F32C64" w:rsidRPr="006C2E8C" w:rsidRDefault="00D91439" w:rsidP="00167560">
      <w:pPr>
        <w:jc w:val="center"/>
        <w:rPr>
          <w:rFonts w:cs="Arial"/>
          <w:sz w:val="24"/>
          <w:szCs w:val="24"/>
          <w:u w:val="single"/>
        </w:rPr>
      </w:pPr>
      <w:r w:rsidRPr="006C2E8C">
        <w:rPr>
          <w:rFonts w:cs="Arial"/>
          <w:sz w:val="24"/>
          <w:szCs w:val="24"/>
          <w:u w:val="single"/>
        </w:rPr>
        <w:lastRenderedPageBreak/>
        <w:t>BIRTH TO THREE SERVICES PAYMENT AND CRITERIA</w:t>
      </w:r>
    </w:p>
    <w:p w14:paraId="013FF165" w14:textId="77777777" w:rsidR="00D91439" w:rsidRPr="006C2E8C" w:rsidRDefault="00D91439" w:rsidP="00167560">
      <w:pPr>
        <w:jc w:val="center"/>
        <w:rPr>
          <w:rFonts w:cs="Arial"/>
          <w:sz w:val="24"/>
          <w:szCs w:val="24"/>
          <w:u w:val="single"/>
        </w:rPr>
      </w:pPr>
    </w:p>
    <w:p w14:paraId="0D1C4F64" w14:textId="4EDE2601" w:rsidR="003360B8" w:rsidRPr="006C2E8C" w:rsidRDefault="00132C63" w:rsidP="007B5549">
      <w:pPr>
        <w:rPr>
          <w:rFonts w:cs="Arial"/>
          <w:sz w:val="24"/>
          <w:szCs w:val="24"/>
        </w:rPr>
      </w:pPr>
      <w:r w:rsidRPr="006C2E8C">
        <w:rPr>
          <w:rFonts w:cs="Arial"/>
          <w:sz w:val="24"/>
          <w:szCs w:val="24"/>
        </w:rPr>
        <w:t>T</w:t>
      </w:r>
      <w:r w:rsidR="004F16A7" w:rsidRPr="006C2E8C">
        <w:rPr>
          <w:rFonts w:cs="Arial"/>
          <w:sz w:val="24"/>
          <w:szCs w:val="24"/>
        </w:rPr>
        <w:t xml:space="preserve">he Birth to Three System works closely with </w:t>
      </w:r>
      <w:r w:rsidR="00A93C33" w:rsidRPr="006C2E8C">
        <w:rPr>
          <w:rFonts w:cs="Arial"/>
          <w:sz w:val="24"/>
          <w:szCs w:val="24"/>
        </w:rPr>
        <w:t>CMAP</w:t>
      </w:r>
      <w:r w:rsidR="004F16A7" w:rsidRPr="006C2E8C">
        <w:rPr>
          <w:rFonts w:cs="Arial"/>
          <w:sz w:val="24"/>
          <w:szCs w:val="24"/>
        </w:rPr>
        <w:t xml:space="preserve"> to coordinate the billing and payment for services.  </w:t>
      </w:r>
      <w:r w:rsidR="00BD2D57" w:rsidRPr="006C2E8C">
        <w:rPr>
          <w:rFonts w:cs="Arial"/>
          <w:sz w:val="24"/>
          <w:szCs w:val="24"/>
        </w:rPr>
        <w:t>S</w:t>
      </w:r>
      <w:r w:rsidR="004F16A7" w:rsidRPr="006C2E8C">
        <w:rPr>
          <w:rFonts w:cs="Arial"/>
          <w:sz w:val="24"/>
          <w:szCs w:val="24"/>
        </w:rPr>
        <w:t xml:space="preserve">ervice </w:t>
      </w:r>
      <w:r w:rsidR="00313CD9" w:rsidRPr="006C2E8C">
        <w:rPr>
          <w:rFonts w:cs="Arial"/>
          <w:sz w:val="24"/>
          <w:szCs w:val="24"/>
        </w:rPr>
        <w:t xml:space="preserve">maximums </w:t>
      </w:r>
      <w:r w:rsidR="0081209B" w:rsidRPr="006C2E8C">
        <w:rPr>
          <w:rFonts w:cs="Arial"/>
          <w:sz w:val="24"/>
          <w:szCs w:val="24"/>
        </w:rPr>
        <w:t>are per child</w:t>
      </w:r>
      <w:r w:rsidR="00313CD9" w:rsidRPr="006C2E8C">
        <w:rPr>
          <w:rFonts w:cs="Arial"/>
          <w:sz w:val="24"/>
          <w:szCs w:val="24"/>
        </w:rPr>
        <w:t xml:space="preserve"> </w:t>
      </w:r>
      <w:r w:rsidR="0081209B" w:rsidRPr="006C2E8C">
        <w:rPr>
          <w:rFonts w:cs="Arial"/>
          <w:sz w:val="24"/>
          <w:szCs w:val="24"/>
        </w:rPr>
        <w:t xml:space="preserve">not per </w:t>
      </w:r>
      <w:r w:rsidR="00BD2D57" w:rsidRPr="006C2E8C">
        <w:rPr>
          <w:rFonts w:cs="Arial"/>
          <w:sz w:val="24"/>
          <w:szCs w:val="24"/>
        </w:rPr>
        <w:t xml:space="preserve">program </w:t>
      </w:r>
      <w:r w:rsidR="0081209B" w:rsidRPr="006C2E8C">
        <w:rPr>
          <w:rFonts w:cs="Arial"/>
          <w:sz w:val="24"/>
          <w:szCs w:val="24"/>
        </w:rPr>
        <w:t xml:space="preserve">and will not reset if a child is transferred </w:t>
      </w:r>
      <w:r w:rsidR="00AC6A9B" w:rsidRPr="006C2E8C">
        <w:rPr>
          <w:rFonts w:cs="Arial"/>
          <w:sz w:val="24"/>
          <w:szCs w:val="24"/>
        </w:rPr>
        <w:t xml:space="preserve">to another </w:t>
      </w:r>
      <w:r w:rsidR="00BD2D57" w:rsidRPr="006C2E8C">
        <w:rPr>
          <w:rFonts w:cs="Arial"/>
          <w:sz w:val="24"/>
          <w:szCs w:val="24"/>
        </w:rPr>
        <w:t>program</w:t>
      </w:r>
      <w:r w:rsidR="00AC6A9B" w:rsidRPr="006C2E8C">
        <w:rPr>
          <w:rFonts w:cs="Arial"/>
          <w:sz w:val="24"/>
          <w:szCs w:val="24"/>
        </w:rPr>
        <w:t xml:space="preserve">.  </w:t>
      </w:r>
      <w:r w:rsidR="008929A9" w:rsidRPr="006C2E8C">
        <w:rPr>
          <w:rFonts w:cs="Arial"/>
          <w:sz w:val="24"/>
          <w:szCs w:val="24"/>
        </w:rPr>
        <w:t xml:space="preserve">If </w:t>
      </w:r>
      <w:r w:rsidR="009D418C" w:rsidRPr="006C2E8C">
        <w:rPr>
          <w:rFonts w:cs="Arial"/>
          <w:sz w:val="24"/>
          <w:szCs w:val="24"/>
        </w:rPr>
        <w:t xml:space="preserve">the program </w:t>
      </w:r>
      <w:r w:rsidR="00BD2D57" w:rsidRPr="006C2E8C">
        <w:rPr>
          <w:rFonts w:cs="Arial"/>
          <w:sz w:val="24"/>
          <w:szCs w:val="24"/>
        </w:rPr>
        <w:t xml:space="preserve">notices in the </w:t>
      </w:r>
      <w:r w:rsidRPr="006C2E8C">
        <w:rPr>
          <w:rFonts w:cs="Arial"/>
          <w:sz w:val="24"/>
          <w:szCs w:val="24"/>
        </w:rPr>
        <w:t xml:space="preserve">available </w:t>
      </w:r>
      <w:r w:rsidR="00BD2D57" w:rsidRPr="006C2E8C">
        <w:rPr>
          <w:rFonts w:cs="Arial"/>
          <w:sz w:val="24"/>
          <w:szCs w:val="24"/>
        </w:rPr>
        <w:t>data system</w:t>
      </w:r>
      <w:r w:rsidR="00DF3ADA" w:rsidRPr="006C2E8C">
        <w:rPr>
          <w:rFonts w:cs="Arial"/>
          <w:sz w:val="24"/>
          <w:szCs w:val="24"/>
        </w:rPr>
        <w:t>s</w:t>
      </w:r>
      <w:r w:rsidR="00BD2D57" w:rsidRPr="006C2E8C">
        <w:rPr>
          <w:rFonts w:cs="Arial"/>
          <w:sz w:val="24"/>
          <w:szCs w:val="24"/>
        </w:rPr>
        <w:t xml:space="preserve"> that they are </w:t>
      </w:r>
      <w:r w:rsidR="009D418C" w:rsidRPr="006C2E8C">
        <w:rPr>
          <w:rFonts w:cs="Arial"/>
          <w:sz w:val="24"/>
          <w:szCs w:val="24"/>
        </w:rPr>
        <w:t>approaching the approved service limits</w:t>
      </w:r>
      <w:r w:rsidR="00DF7730" w:rsidRPr="006C2E8C">
        <w:rPr>
          <w:rFonts w:cs="Arial"/>
          <w:sz w:val="24"/>
          <w:szCs w:val="24"/>
        </w:rPr>
        <w:t xml:space="preserve"> as identified</w:t>
      </w:r>
      <w:r w:rsidR="009D418C" w:rsidRPr="006C2E8C">
        <w:rPr>
          <w:rFonts w:cs="Arial"/>
          <w:sz w:val="24"/>
          <w:szCs w:val="24"/>
        </w:rPr>
        <w:t xml:space="preserve">, </w:t>
      </w:r>
      <w:r w:rsidR="008929A9" w:rsidRPr="006C2E8C">
        <w:rPr>
          <w:rFonts w:cs="Arial"/>
          <w:sz w:val="24"/>
          <w:szCs w:val="24"/>
        </w:rPr>
        <w:t xml:space="preserve">authorization </w:t>
      </w:r>
      <w:r w:rsidR="00DF7730" w:rsidRPr="006C2E8C">
        <w:rPr>
          <w:rFonts w:cs="Arial"/>
          <w:sz w:val="24"/>
          <w:szCs w:val="24"/>
        </w:rPr>
        <w:t xml:space="preserve">from the lead agency </w:t>
      </w:r>
      <w:r w:rsidR="009D418C" w:rsidRPr="006C2E8C">
        <w:rPr>
          <w:rFonts w:cs="Arial"/>
          <w:sz w:val="24"/>
          <w:szCs w:val="24"/>
        </w:rPr>
        <w:t xml:space="preserve">to exceed the limits </w:t>
      </w:r>
      <w:r w:rsidR="00D63632" w:rsidRPr="006C2E8C">
        <w:rPr>
          <w:rFonts w:cs="Arial"/>
          <w:sz w:val="24"/>
          <w:szCs w:val="24"/>
        </w:rPr>
        <w:t xml:space="preserve">must </w:t>
      </w:r>
      <w:r w:rsidR="009D418C" w:rsidRPr="006C2E8C">
        <w:rPr>
          <w:rFonts w:cs="Arial"/>
          <w:sz w:val="24"/>
          <w:szCs w:val="24"/>
        </w:rPr>
        <w:t xml:space="preserve">be </w:t>
      </w:r>
      <w:r w:rsidR="00D63632" w:rsidRPr="006C2E8C">
        <w:rPr>
          <w:rFonts w:cs="Arial"/>
          <w:sz w:val="24"/>
          <w:szCs w:val="24"/>
        </w:rPr>
        <w:t xml:space="preserve">approved </w:t>
      </w:r>
      <w:r w:rsidR="00DF7730" w:rsidRPr="006C2E8C">
        <w:rPr>
          <w:rFonts w:cs="Arial"/>
          <w:sz w:val="24"/>
          <w:szCs w:val="24"/>
        </w:rPr>
        <w:t>prior to the service being delivered</w:t>
      </w:r>
      <w:r w:rsidR="00EF6E88" w:rsidRPr="006C2E8C">
        <w:rPr>
          <w:rFonts w:cs="Arial"/>
          <w:sz w:val="24"/>
          <w:szCs w:val="24"/>
        </w:rPr>
        <w:t xml:space="preserve"> (See Prior Authorization below)</w:t>
      </w:r>
      <w:r w:rsidR="008929A9" w:rsidRPr="006C2E8C">
        <w:rPr>
          <w:rFonts w:cs="Arial"/>
          <w:sz w:val="24"/>
          <w:szCs w:val="24"/>
        </w:rPr>
        <w:t xml:space="preserve">. </w:t>
      </w:r>
      <w:r w:rsidR="00BD2D57" w:rsidRPr="006C2E8C">
        <w:rPr>
          <w:rFonts w:cs="Arial"/>
          <w:sz w:val="24"/>
          <w:szCs w:val="24"/>
        </w:rPr>
        <w:t>In</w:t>
      </w:r>
      <w:r w:rsidR="00DF7730" w:rsidRPr="006C2E8C">
        <w:rPr>
          <w:rFonts w:cs="Arial"/>
          <w:sz w:val="24"/>
          <w:szCs w:val="24"/>
        </w:rPr>
        <w:t xml:space="preserve"> </w:t>
      </w:r>
      <w:r w:rsidR="006A48B3" w:rsidRPr="006C2E8C">
        <w:rPr>
          <w:rFonts w:cs="Arial"/>
          <w:sz w:val="24"/>
          <w:szCs w:val="24"/>
        </w:rPr>
        <w:t>addition,</w:t>
      </w:r>
      <w:r w:rsidR="00DF7730" w:rsidRPr="006C2E8C">
        <w:rPr>
          <w:rFonts w:cs="Arial"/>
          <w:sz w:val="24"/>
          <w:szCs w:val="24"/>
        </w:rPr>
        <w:t xml:space="preserve"> any discovery of a m</w:t>
      </w:r>
      <w:r w:rsidR="00AC6A9B" w:rsidRPr="006C2E8C">
        <w:rPr>
          <w:rFonts w:cs="Arial"/>
          <w:sz w:val="24"/>
          <w:szCs w:val="24"/>
        </w:rPr>
        <w:t xml:space="preserve">isuse of units </w:t>
      </w:r>
      <w:r w:rsidR="001D7B90">
        <w:rPr>
          <w:rFonts w:cs="Arial"/>
          <w:sz w:val="24"/>
          <w:szCs w:val="24"/>
        </w:rPr>
        <w:t>must</w:t>
      </w:r>
      <w:r w:rsidR="001D7B90" w:rsidRPr="006C2E8C">
        <w:rPr>
          <w:rFonts w:cs="Arial"/>
          <w:sz w:val="24"/>
          <w:szCs w:val="24"/>
        </w:rPr>
        <w:t xml:space="preserve"> </w:t>
      </w:r>
      <w:r w:rsidR="00AC6A9B" w:rsidRPr="006C2E8C">
        <w:rPr>
          <w:rFonts w:cs="Arial"/>
          <w:sz w:val="24"/>
          <w:szCs w:val="24"/>
        </w:rPr>
        <w:t xml:space="preserve">be reported to the </w:t>
      </w:r>
      <w:r w:rsidR="00DF7730" w:rsidRPr="006C2E8C">
        <w:rPr>
          <w:rFonts w:cs="Arial"/>
          <w:sz w:val="24"/>
          <w:szCs w:val="24"/>
        </w:rPr>
        <w:t>lead agency</w:t>
      </w:r>
      <w:r w:rsidR="00AC6A9B" w:rsidRPr="006C2E8C">
        <w:rPr>
          <w:rFonts w:cs="Arial"/>
          <w:sz w:val="24"/>
          <w:szCs w:val="24"/>
        </w:rPr>
        <w:t>.</w:t>
      </w:r>
      <w:r w:rsidR="007B5549" w:rsidRPr="006C2E8C">
        <w:rPr>
          <w:rFonts w:cs="Arial"/>
          <w:sz w:val="24"/>
          <w:szCs w:val="24"/>
        </w:rPr>
        <w:t xml:space="preserve"> </w:t>
      </w:r>
      <w:r w:rsidR="005B4631" w:rsidRPr="006C2E8C">
        <w:rPr>
          <w:rFonts w:cs="Arial"/>
          <w:sz w:val="24"/>
          <w:szCs w:val="24"/>
        </w:rPr>
        <w:t>Evaluations</w:t>
      </w:r>
      <w:r w:rsidR="003360B8" w:rsidRPr="006C2E8C">
        <w:rPr>
          <w:rFonts w:cs="Arial"/>
          <w:sz w:val="24"/>
          <w:szCs w:val="24"/>
        </w:rPr>
        <w:t xml:space="preserve">, Assessments, </w:t>
      </w:r>
      <w:r w:rsidR="005B4631" w:rsidRPr="006C2E8C">
        <w:rPr>
          <w:rFonts w:cs="Arial"/>
          <w:sz w:val="24"/>
          <w:szCs w:val="24"/>
        </w:rPr>
        <w:t xml:space="preserve">an IFSP meeting and </w:t>
      </w:r>
      <w:r w:rsidR="007E031F" w:rsidRPr="006C2E8C">
        <w:rPr>
          <w:rFonts w:cs="Arial"/>
          <w:sz w:val="24"/>
          <w:szCs w:val="24"/>
        </w:rPr>
        <w:t xml:space="preserve">EI </w:t>
      </w:r>
      <w:r w:rsidR="005B4631" w:rsidRPr="006C2E8C">
        <w:rPr>
          <w:rFonts w:cs="Arial"/>
          <w:sz w:val="24"/>
          <w:szCs w:val="24"/>
        </w:rPr>
        <w:t>services can occur on the same day</w:t>
      </w:r>
      <w:r w:rsidR="007E031F" w:rsidRPr="006C2E8C">
        <w:rPr>
          <w:rFonts w:cs="Arial"/>
          <w:sz w:val="24"/>
          <w:szCs w:val="24"/>
        </w:rPr>
        <w:t xml:space="preserve"> if necessary</w:t>
      </w:r>
      <w:r w:rsidR="005B4631" w:rsidRPr="006C2E8C">
        <w:rPr>
          <w:rFonts w:cs="Arial"/>
          <w:sz w:val="24"/>
          <w:szCs w:val="24"/>
        </w:rPr>
        <w:t>.</w:t>
      </w:r>
    </w:p>
    <w:p w14:paraId="121E5C70" w14:textId="77777777" w:rsidR="003360B8" w:rsidRPr="006C2E8C" w:rsidRDefault="003360B8" w:rsidP="008D0634">
      <w:pPr>
        <w:pStyle w:val="BodyText"/>
        <w:tabs>
          <w:tab w:val="left" w:pos="630"/>
        </w:tabs>
        <w:ind w:right="180"/>
        <w:rPr>
          <w:rFonts w:cs="Arial"/>
          <w:b/>
          <w:szCs w:val="24"/>
        </w:rPr>
      </w:pPr>
    </w:p>
    <w:p w14:paraId="31CD0101" w14:textId="77777777" w:rsidR="00607E88" w:rsidRPr="006C2E8C" w:rsidRDefault="00775426" w:rsidP="008D0634">
      <w:pPr>
        <w:pStyle w:val="BodyText"/>
        <w:tabs>
          <w:tab w:val="left" w:pos="630"/>
        </w:tabs>
        <w:ind w:right="180"/>
        <w:rPr>
          <w:rFonts w:cs="Arial"/>
          <w:b/>
          <w:szCs w:val="24"/>
        </w:rPr>
      </w:pPr>
      <w:r w:rsidRPr="006C2E8C">
        <w:rPr>
          <w:rFonts w:cs="Arial"/>
          <w:b/>
          <w:szCs w:val="24"/>
        </w:rPr>
        <w:t xml:space="preserve">Payment for </w:t>
      </w:r>
      <w:r w:rsidR="006542B0" w:rsidRPr="006C2E8C">
        <w:rPr>
          <w:rFonts w:cs="Arial"/>
          <w:b/>
          <w:szCs w:val="24"/>
        </w:rPr>
        <w:t xml:space="preserve">Initial and Continuing </w:t>
      </w:r>
      <w:r w:rsidR="00AA2957" w:rsidRPr="006C2E8C">
        <w:rPr>
          <w:rFonts w:cs="Arial"/>
          <w:b/>
          <w:szCs w:val="24"/>
        </w:rPr>
        <w:t>Eligibility Evaluation</w:t>
      </w:r>
      <w:r w:rsidR="00781721" w:rsidRPr="006C2E8C">
        <w:rPr>
          <w:rFonts w:cs="Arial"/>
          <w:b/>
          <w:szCs w:val="24"/>
        </w:rPr>
        <w:t>s</w:t>
      </w:r>
      <w:r w:rsidR="00F32C64" w:rsidRPr="006C2E8C">
        <w:rPr>
          <w:rFonts w:cs="Arial"/>
          <w:b/>
          <w:szCs w:val="24"/>
        </w:rPr>
        <w:t xml:space="preserve"> </w:t>
      </w:r>
    </w:p>
    <w:p w14:paraId="20AC4A0F" w14:textId="77777777" w:rsidR="001E6F67" w:rsidRPr="006C2E8C" w:rsidRDefault="001E6F67" w:rsidP="001E6F67">
      <w:pPr>
        <w:pStyle w:val="BodyText"/>
        <w:tabs>
          <w:tab w:val="left" w:pos="630"/>
        </w:tabs>
        <w:ind w:right="180"/>
        <w:rPr>
          <w:rFonts w:cs="Arial"/>
          <w:szCs w:val="24"/>
        </w:rPr>
      </w:pPr>
      <w:r w:rsidRPr="006C2E8C">
        <w:rPr>
          <w:rFonts w:cs="Arial"/>
          <w:szCs w:val="24"/>
        </w:rPr>
        <w:t>For the determination of specific activities which meet the criteria for an evaluation please refer to the draft State Plan Amendment 17-</w:t>
      </w:r>
      <w:r w:rsidR="00D806B5" w:rsidRPr="006C2E8C">
        <w:rPr>
          <w:rFonts w:cs="Arial"/>
          <w:szCs w:val="24"/>
        </w:rPr>
        <w:t>0019</w:t>
      </w:r>
      <w:r w:rsidR="00630A90" w:rsidRPr="006C2E8C">
        <w:rPr>
          <w:rFonts w:cs="Arial"/>
          <w:szCs w:val="24"/>
        </w:rPr>
        <w:t xml:space="preserve"> and DSS regulations</w:t>
      </w:r>
      <w:r w:rsidRPr="006C2E8C">
        <w:rPr>
          <w:rFonts w:cs="Arial"/>
          <w:szCs w:val="24"/>
        </w:rPr>
        <w:t xml:space="preserve">. </w:t>
      </w:r>
    </w:p>
    <w:p w14:paraId="0CA1F69C" w14:textId="77777777" w:rsidR="001E6F67" w:rsidRPr="006C2E8C" w:rsidRDefault="001E6F67" w:rsidP="003360B8">
      <w:pPr>
        <w:pStyle w:val="BodyText"/>
        <w:tabs>
          <w:tab w:val="left" w:pos="630"/>
        </w:tabs>
        <w:ind w:right="180"/>
        <w:rPr>
          <w:rFonts w:cs="Arial"/>
          <w:color w:val="000000"/>
          <w:szCs w:val="24"/>
        </w:rPr>
      </w:pPr>
    </w:p>
    <w:p w14:paraId="3C7E6FA3" w14:textId="3AD8B8F5" w:rsidR="00630A90" w:rsidRPr="006C2E8C" w:rsidRDefault="00132C63" w:rsidP="003360B8">
      <w:pPr>
        <w:pStyle w:val="BodyText"/>
        <w:tabs>
          <w:tab w:val="left" w:pos="630"/>
        </w:tabs>
        <w:ind w:right="180"/>
        <w:rPr>
          <w:rFonts w:cs="Arial"/>
          <w:color w:val="000000"/>
          <w:szCs w:val="24"/>
        </w:rPr>
      </w:pPr>
      <w:r w:rsidRPr="006C2E8C">
        <w:rPr>
          <w:rFonts w:cs="Arial"/>
          <w:color w:val="000000"/>
          <w:szCs w:val="24"/>
        </w:rPr>
        <w:t>One</w:t>
      </w:r>
      <w:r w:rsidR="003360B8" w:rsidRPr="006C2E8C">
        <w:rPr>
          <w:rFonts w:cs="Arial"/>
          <w:color w:val="000000"/>
          <w:szCs w:val="24"/>
        </w:rPr>
        <w:t xml:space="preserve"> unit </w:t>
      </w:r>
      <w:r w:rsidRPr="006C2E8C">
        <w:rPr>
          <w:rFonts w:cs="Arial"/>
          <w:color w:val="000000"/>
          <w:szCs w:val="24"/>
        </w:rPr>
        <w:t>equals</w:t>
      </w:r>
      <w:r w:rsidR="003360B8" w:rsidRPr="006C2E8C">
        <w:rPr>
          <w:rFonts w:cs="Arial"/>
          <w:color w:val="000000"/>
          <w:szCs w:val="24"/>
        </w:rPr>
        <w:t xml:space="preserve"> one person</w:t>
      </w:r>
      <w:r w:rsidR="001E6F67" w:rsidRPr="006C2E8C">
        <w:rPr>
          <w:rFonts w:cs="Arial"/>
          <w:color w:val="000000"/>
          <w:szCs w:val="24"/>
        </w:rPr>
        <w:t xml:space="preserve"> </w:t>
      </w:r>
      <w:r w:rsidR="003360B8" w:rsidRPr="006C2E8C">
        <w:rPr>
          <w:rFonts w:cs="Arial"/>
          <w:color w:val="000000"/>
          <w:szCs w:val="24"/>
        </w:rPr>
        <w:t xml:space="preserve">regardless of length of the evaluation visit. </w:t>
      </w:r>
      <w:r w:rsidR="00226EF4" w:rsidRPr="006C2E8C">
        <w:rPr>
          <w:rFonts w:cs="Arial"/>
          <w:color w:val="000000"/>
          <w:szCs w:val="24"/>
        </w:rPr>
        <w:t xml:space="preserve"> Evaluations are required by IDEA to be multidisciplinary so billing for two professionals with the same discipline for and initial evaluation is not permitted.</w:t>
      </w:r>
      <w:r w:rsidR="003360B8" w:rsidRPr="006C2E8C">
        <w:rPr>
          <w:rFonts w:cs="Arial"/>
          <w:color w:val="000000"/>
          <w:szCs w:val="24"/>
        </w:rPr>
        <w:t xml:space="preserve">  </w:t>
      </w:r>
      <w:r w:rsidR="00572405" w:rsidRPr="006C2E8C">
        <w:rPr>
          <w:rFonts w:cs="Arial"/>
          <w:szCs w:val="24"/>
        </w:rPr>
        <w:t xml:space="preserve">At times, it </w:t>
      </w:r>
      <w:r w:rsidR="003360B8" w:rsidRPr="006C2E8C">
        <w:rPr>
          <w:rFonts w:cs="Arial"/>
          <w:szCs w:val="24"/>
        </w:rPr>
        <w:t xml:space="preserve">may be </w:t>
      </w:r>
      <w:r w:rsidR="00572405" w:rsidRPr="006C2E8C">
        <w:rPr>
          <w:rFonts w:cs="Arial"/>
          <w:szCs w:val="24"/>
        </w:rPr>
        <w:t xml:space="preserve">beneficial to the child to include a third practitioner on the evaluation team.  The </w:t>
      </w:r>
      <w:r w:rsidR="00A57545">
        <w:rPr>
          <w:rFonts w:cs="Arial"/>
          <w:szCs w:val="24"/>
        </w:rPr>
        <w:t xml:space="preserve">reason that </w:t>
      </w:r>
      <w:r w:rsidR="00572405" w:rsidRPr="006C2E8C">
        <w:rPr>
          <w:rFonts w:cs="Arial"/>
          <w:szCs w:val="24"/>
        </w:rPr>
        <w:t xml:space="preserve">this third person </w:t>
      </w:r>
      <w:r w:rsidR="00A57545">
        <w:rPr>
          <w:rFonts w:cs="Arial"/>
          <w:szCs w:val="24"/>
        </w:rPr>
        <w:t xml:space="preserve">is required </w:t>
      </w:r>
      <w:r w:rsidR="00572405" w:rsidRPr="006C2E8C">
        <w:rPr>
          <w:rFonts w:cs="Arial"/>
          <w:szCs w:val="24"/>
        </w:rPr>
        <w:t>must be documented in the record and may be billed as a unit using the evaluation code.</w:t>
      </w:r>
      <w:r w:rsidR="008929A9" w:rsidRPr="006C2E8C">
        <w:rPr>
          <w:rFonts w:cs="Arial"/>
          <w:color w:val="000000"/>
          <w:szCs w:val="24"/>
        </w:rPr>
        <w:t xml:space="preserve"> </w:t>
      </w:r>
      <w:r w:rsidR="003360B8" w:rsidRPr="006C2E8C">
        <w:rPr>
          <w:rFonts w:cs="Arial"/>
          <w:color w:val="000000"/>
          <w:szCs w:val="24"/>
        </w:rPr>
        <w:t xml:space="preserve"> </w:t>
      </w:r>
      <w:r w:rsidR="003C7ACB" w:rsidRPr="006C2E8C">
        <w:rPr>
          <w:rFonts w:cs="Arial"/>
          <w:color w:val="000000"/>
          <w:szCs w:val="24"/>
        </w:rPr>
        <w:t xml:space="preserve">Programs can bill </w:t>
      </w:r>
      <w:r w:rsidR="003360B8" w:rsidRPr="006C2E8C">
        <w:rPr>
          <w:rFonts w:cs="Arial"/>
          <w:color w:val="000000"/>
          <w:szCs w:val="24"/>
        </w:rPr>
        <w:t xml:space="preserve">up to </w:t>
      </w:r>
      <w:r w:rsidR="008929A9" w:rsidRPr="006C2E8C">
        <w:rPr>
          <w:rFonts w:cs="Arial"/>
          <w:color w:val="000000"/>
          <w:szCs w:val="24"/>
        </w:rPr>
        <w:t xml:space="preserve">4 units per </w:t>
      </w:r>
      <w:r w:rsidR="00E601B0">
        <w:rPr>
          <w:rFonts w:cs="Arial"/>
          <w:color w:val="000000"/>
          <w:szCs w:val="24"/>
        </w:rPr>
        <w:t>calendar year</w:t>
      </w:r>
      <w:r w:rsidR="008929A9" w:rsidRPr="006C2E8C">
        <w:rPr>
          <w:rFonts w:cs="Arial"/>
          <w:color w:val="000000"/>
          <w:szCs w:val="24"/>
        </w:rPr>
        <w:t xml:space="preserve"> without </w:t>
      </w:r>
      <w:r w:rsidR="007E031F" w:rsidRPr="006C2E8C">
        <w:rPr>
          <w:rFonts w:cs="Arial"/>
          <w:szCs w:val="24"/>
        </w:rPr>
        <w:t>prior authorization (PA)</w:t>
      </w:r>
      <w:r w:rsidR="008929A9" w:rsidRPr="006C2E8C">
        <w:rPr>
          <w:rFonts w:cs="Arial"/>
          <w:color w:val="000000"/>
          <w:szCs w:val="24"/>
        </w:rPr>
        <w:t xml:space="preserve">.   If four people </w:t>
      </w:r>
      <w:r w:rsidR="003C7ACB" w:rsidRPr="006C2E8C">
        <w:rPr>
          <w:rFonts w:cs="Arial"/>
          <w:color w:val="000000"/>
          <w:szCs w:val="24"/>
        </w:rPr>
        <w:t xml:space="preserve">completed </w:t>
      </w:r>
      <w:r w:rsidR="008929A9" w:rsidRPr="006C2E8C">
        <w:rPr>
          <w:rFonts w:cs="Arial"/>
          <w:color w:val="000000"/>
          <w:szCs w:val="24"/>
        </w:rPr>
        <w:t>the initial evaluation</w:t>
      </w:r>
      <w:r w:rsidR="003C7ACB" w:rsidRPr="006C2E8C">
        <w:rPr>
          <w:rFonts w:cs="Arial"/>
          <w:color w:val="000000"/>
          <w:szCs w:val="24"/>
        </w:rPr>
        <w:t>,</w:t>
      </w:r>
      <w:r w:rsidR="008929A9" w:rsidRPr="006C2E8C">
        <w:rPr>
          <w:rFonts w:cs="Arial"/>
          <w:color w:val="000000"/>
          <w:szCs w:val="24"/>
        </w:rPr>
        <w:t xml:space="preserve"> that would use up all evaluation units for the </w:t>
      </w:r>
      <w:r w:rsidR="00E601B0">
        <w:rPr>
          <w:rFonts w:cs="Arial"/>
          <w:color w:val="000000"/>
          <w:szCs w:val="24"/>
        </w:rPr>
        <w:t>calendar year</w:t>
      </w:r>
      <w:r w:rsidR="008929A9" w:rsidRPr="006C2E8C">
        <w:rPr>
          <w:rFonts w:cs="Arial"/>
          <w:color w:val="000000"/>
          <w:szCs w:val="24"/>
        </w:rPr>
        <w:t xml:space="preserve">.  Any additional </w:t>
      </w:r>
      <w:r w:rsidR="003360B8" w:rsidRPr="006C2E8C">
        <w:rPr>
          <w:rFonts w:cs="Arial"/>
          <w:color w:val="000000"/>
          <w:szCs w:val="24"/>
        </w:rPr>
        <w:t xml:space="preserve">units </w:t>
      </w:r>
      <w:r w:rsidR="008929A9" w:rsidRPr="006C2E8C">
        <w:rPr>
          <w:rFonts w:cs="Arial"/>
          <w:color w:val="000000"/>
          <w:szCs w:val="24"/>
        </w:rPr>
        <w:t xml:space="preserve">would need PA. </w:t>
      </w:r>
      <w:r w:rsidR="00A6209F" w:rsidRPr="006C2E8C">
        <w:rPr>
          <w:rFonts w:cs="Arial"/>
          <w:szCs w:val="24"/>
        </w:rPr>
        <w:t xml:space="preserve">Prior Authorization for more than 4 units per </w:t>
      </w:r>
      <w:r w:rsidR="00E601B0">
        <w:rPr>
          <w:rFonts w:cs="Arial"/>
          <w:szCs w:val="24"/>
        </w:rPr>
        <w:t>calendar year</w:t>
      </w:r>
      <w:r w:rsidR="00A6209F" w:rsidRPr="006C2E8C">
        <w:rPr>
          <w:rFonts w:cs="Arial"/>
          <w:szCs w:val="24"/>
        </w:rPr>
        <w:t xml:space="preserve"> is only for OEC Escrow payments as Medicaid will not cover any units over the annual limit.</w:t>
      </w:r>
    </w:p>
    <w:p w14:paraId="598DA1CF" w14:textId="77777777" w:rsidR="001F4105" w:rsidRPr="006C2E8C" w:rsidRDefault="001F4105" w:rsidP="003360B8">
      <w:pPr>
        <w:pStyle w:val="BodyText"/>
        <w:tabs>
          <w:tab w:val="left" w:pos="630"/>
        </w:tabs>
        <w:ind w:right="180"/>
        <w:rPr>
          <w:rFonts w:cs="Arial"/>
          <w:color w:val="000000"/>
          <w:szCs w:val="24"/>
        </w:rPr>
      </w:pPr>
    </w:p>
    <w:p w14:paraId="29855F69" w14:textId="77777777" w:rsidR="001F4105" w:rsidRPr="006C2E8C" w:rsidRDefault="001F4105" w:rsidP="003360B8">
      <w:pPr>
        <w:pStyle w:val="BodyText"/>
        <w:tabs>
          <w:tab w:val="left" w:pos="630"/>
        </w:tabs>
        <w:ind w:right="180"/>
        <w:rPr>
          <w:rFonts w:cs="Arial"/>
          <w:color w:val="000000"/>
          <w:szCs w:val="24"/>
        </w:rPr>
      </w:pPr>
      <w:r w:rsidRPr="006C2E8C">
        <w:rPr>
          <w:rFonts w:cs="Arial"/>
          <w:color w:val="000000"/>
          <w:szCs w:val="24"/>
        </w:rPr>
        <w:t>If the evaluation cannot be completed by 2 practitioners in the same day, treat this as 2 separate service delivery items.</w:t>
      </w:r>
    </w:p>
    <w:p w14:paraId="7CAA177B" w14:textId="77777777" w:rsidR="00630A90" w:rsidRPr="006C2E8C" w:rsidRDefault="00630A90" w:rsidP="003360B8">
      <w:pPr>
        <w:pStyle w:val="BodyText"/>
        <w:tabs>
          <w:tab w:val="left" w:pos="630"/>
        </w:tabs>
        <w:ind w:right="180"/>
        <w:rPr>
          <w:rFonts w:cs="Arial"/>
          <w:color w:val="000000"/>
          <w:szCs w:val="24"/>
        </w:rPr>
      </w:pPr>
    </w:p>
    <w:p w14:paraId="2453CFCF" w14:textId="77777777" w:rsidR="00B2776A" w:rsidRPr="006C2E8C" w:rsidRDefault="007A7041" w:rsidP="00B2776A">
      <w:pPr>
        <w:pStyle w:val="BodyText"/>
        <w:tabs>
          <w:tab w:val="left" w:pos="630"/>
        </w:tabs>
        <w:ind w:right="180"/>
        <w:rPr>
          <w:rFonts w:cs="Arial"/>
          <w:szCs w:val="24"/>
        </w:rPr>
      </w:pPr>
      <w:r w:rsidRPr="006C2E8C">
        <w:rPr>
          <w:rFonts w:cs="Arial"/>
          <w:szCs w:val="24"/>
        </w:rPr>
        <w:t>If the initial e</w:t>
      </w:r>
      <w:r w:rsidR="00B2776A" w:rsidRPr="006C2E8C">
        <w:rPr>
          <w:rFonts w:cs="Arial"/>
          <w:szCs w:val="24"/>
        </w:rPr>
        <w:t>valuation is completed more than 45 days from referral the program will not be reimbursed unless it is delayed based on documented family circumstances</w:t>
      </w:r>
      <w:r w:rsidR="003C7ACB" w:rsidRPr="006C2E8C">
        <w:rPr>
          <w:rFonts w:cs="Arial"/>
          <w:szCs w:val="24"/>
        </w:rPr>
        <w:t xml:space="preserve"> and the indicator in the Birth to Three data system attesting to this is marked</w:t>
      </w:r>
      <w:r w:rsidR="00B2776A" w:rsidRPr="006C2E8C">
        <w:rPr>
          <w:rFonts w:cs="Arial"/>
          <w:szCs w:val="24"/>
        </w:rPr>
        <w:t>.</w:t>
      </w:r>
    </w:p>
    <w:p w14:paraId="3E57F112" w14:textId="77777777" w:rsidR="00A6209F" w:rsidRPr="006C2E8C" w:rsidRDefault="00A6209F" w:rsidP="00B2776A">
      <w:pPr>
        <w:pStyle w:val="BodyText"/>
        <w:tabs>
          <w:tab w:val="left" w:pos="630"/>
        </w:tabs>
        <w:ind w:right="180"/>
        <w:rPr>
          <w:rFonts w:cs="Arial"/>
          <w:szCs w:val="24"/>
        </w:rPr>
      </w:pPr>
    </w:p>
    <w:p w14:paraId="4EC81435" w14:textId="77777777" w:rsidR="00C353AD" w:rsidRPr="006C2E8C" w:rsidRDefault="00C353AD" w:rsidP="00C353AD">
      <w:pPr>
        <w:rPr>
          <w:rFonts w:cs="Arial"/>
          <w:color w:val="000000"/>
          <w:sz w:val="24"/>
          <w:szCs w:val="24"/>
        </w:rPr>
      </w:pPr>
      <w:r w:rsidRPr="006C2E8C">
        <w:rPr>
          <w:rFonts w:cs="Arial"/>
          <w:color w:val="000000"/>
          <w:sz w:val="24"/>
          <w:szCs w:val="24"/>
        </w:rPr>
        <w:t>After the initial evaluation, evaluations may be completed annually to determine a child’s continuing eligibility without the use of a standardized test.  Children continue to be eligible until they are age appropriate in all areas.  Please refer to the Evaluation and Assessment procedures for more guidance about evaluation vs. assessment.</w:t>
      </w:r>
    </w:p>
    <w:p w14:paraId="6CBC18D5" w14:textId="77777777" w:rsidR="00D52DC9" w:rsidRPr="006C2E8C" w:rsidRDefault="00D52DC9" w:rsidP="00B40FBC">
      <w:pPr>
        <w:rPr>
          <w:rFonts w:cs="Arial"/>
          <w:sz w:val="24"/>
          <w:szCs w:val="24"/>
        </w:rPr>
      </w:pPr>
    </w:p>
    <w:p w14:paraId="07118C95" w14:textId="77777777" w:rsidR="00781721" w:rsidRPr="006C2E8C" w:rsidRDefault="00781721" w:rsidP="008D0634">
      <w:pPr>
        <w:pStyle w:val="BodyText"/>
        <w:tabs>
          <w:tab w:val="left" w:pos="630"/>
        </w:tabs>
        <w:ind w:right="180"/>
        <w:rPr>
          <w:rFonts w:cs="Arial"/>
          <w:b/>
          <w:szCs w:val="24"/>
        </w:rPr>
      </w:pPr>
      <w:r w:rsidRPr="006C2E8C">
        <w:rPr>
          <w:rFonts w:cs="Arial"/>
          <w:b/>
          <w:szCs w:val="24"/>
        </w:rPr>
        <w:t xml:space="preserve">Payment </w:t>
      </w:r>
      <w:r w:rsidR="00531E68" w:rsidRPr="006C2E8C">
        <w:rPr>
          <w:rFonts w:cs="Arial"/>
          <w:b/>
          <w:szCs w:val="24"/>
        </w:rPr>
        <w:t xml:space="preserve">for </w:t>
      </w:r>
      <w:r w:rsidRPr="006C2E8C">
        <w:rPr>
          <w:rFonts w:cs="Arial"/>
          <w:b/>
          <w:szCs w:val="24"/>
        </w:rPr>
        <w:t>Assessment</w:t>
      </w:r>
      <w:r w:rsidR="008D0634" w:rsidRPr="006C2E8C">
        <w:rPr>
          <w:rFonts w:cs="Arial"/>
          <w:b/>
          <w:szCs w:val="24"/>
        </w:rPr>
        <w:t>s</w:t>
      </w:r>
    </w:p>
    <w:p w14:paraId="474AE481" w14:textId="77777777" w:rsidR="00C74977" w:rsidRPr="006C2E8C" w:rsidRDefault="00C74977" w:rsidP="008D0634">
      <w:pPr>
        <w:pStyle w:val="BodyText"/>
        <w:tabs>
          <w:tab w:val="left" w:pos="630"/>
        </w:tabs>
        <w:ind w:right="180"/>
        <w:rPr>
          <w:rFonts w:cs="Arial"/>
          <w:szCs w:val="24"/>
        </w:rPr>
      </w:pPr>
      <w:r w:rsidRPr="006C2E8C">
        <w:rPr>
          <w:rFonts w:cs="Arial"/>
          <w:szCs w:val="24"/>
        </w:rPr>
        <w:t xml:space="preserve">For the determination of </w:t>
      </w:r>
      <w:r w:rsidR="00591214" w:rsidRPr="006C2E8C">
        <w:rPr>
          <w:rFonts w:cs="Arial"/>
          <w:szCs w:val="24"/>
        </w:rPr>
        <w:t xml:space="preserve">specific </w:t>
      </w:r>
      <w:r w:rsidRPr="006C2E8C">
        <w:rPr>
          <w:rFonts w:cs="Arial"/>
          <w:szCs w:val="24"/>
        </w:rPr>
        <w:t xml:space="preserve">activities </w:t>
      </w:r>
      <w:r w:rsidR="00591214" w:rsidRPr="006C2E8C">
        <w:rPr>
          <w:rFonts w:cs="Arial"/>
          <w:szCs w:val="24"/>
        </w:rPr>
        <w:t xml:space="preserve">which </w:t>
      </w:r>
      <w:r w:rsidR="00EF6E88" w:rsidRPr="006C2E8C">
        <w:rPr>
          <w:rFonts w:cs="Arial"/>
          <w:szCs w:val="24"/>
        </w:rPr>
        <w:t>meet the criteria for an a</w:t>
      </w:r>
      <w:r w:rsidRPr="006C2E8C">
        <w:rPr>
          <w:rFonts w:cs="Arial"/>
          <w:szCs w:val="24"/>
        </w:rPr>
        <w:t>ssessment pl</w:t>
      </w:r>
      <w:r w:rsidR="00030AD9" w:rsidRPr="006C2E8C">
        <w:rPr>
          <w:rFonts w:cs="Arial"/>
          <w:szCs w:val="24"/>
        </w:rPr>
        <w:t xml:space="preserve">ease refer to the </w:t>
      </w:r>
      <w:r w:rsidR="001A30DC" w:rsidRPr="006C2E8C">
        <w:rPr>
          <w:rFonts w:cs="Arial"/>
          <w:szCs w:val="24"/>
        </w:rPr>
        <w:t xml:space="preserve">draft </w:t>
      </w:r>
      <w:r w:rsidR="00030AD9" w:rsidRPr="006C2E8C">
        <w:rPr>
          <w:rFonts w:cs="Arial"/>
          <w:szCs w:val="24"/>
        </w:rPr>
        <w:t>State Plan Am</w:t>
      </w:r>
      <w:r w:rsidRPr="006C2E8C">
        <w:rPr>
          <w:rFonts w:cs="Arial"/>
          <w:szCs w:val="24"/>
        </w:rPr>
        <w:t xml:space="preserve">endment </w:t>
      </w:r>
      <w:r w:rsidR="001A30DC" w:rsidRPr="006C2E8C">
        <w:rPr>
          <w:rFonts w:cs="Arial"/>
          <w:szCs w:val="24"/>
        </w:rPr>
        <w:t>17-</w:t>
      </w:r>
      <w:r w:rsidR="00D806B5" w:rsidRPr="006C2E8C">
        <w:rPr>
          <w:rFonts w:cs="Arial"/>
          <w:szCs w:val="24"/>
        </w:rPr>
        <w:t>0019</w:t>
      </w:r>
      <w:r w:rsidR="001A30DC" w:rsidRPr="006C2E8C">
        <w:rPr>
          <w:rFonts w:cs="Arial"/>
          <w:szCs w:val="24"/>
        </w:rPr>
        <w:t>.</w:t>
      </w:r>
      <w:r w:rsidR="00EF6E88" w:rsidRPr="006C2E8C">
        <w:rPr>
          <w:rFonts w:cs="Arial"/>
          <w:szCs w:val="24"/>
        </w:rPr>
        <w:t xml:space="preserve"> </w:t>
      </w:r>
    </w:p>
    <w:p w14:paraId="1F2D016E" w14:textId="77777777" w:rsidR="008E3885" w:rsidRPr="006C2E8C" w:rsidRDefault="008E3885" w:rsidP="001954F1">
      <w:pPr>
        <w:pStyle w:val="BodyText"/>
        <w:tabs>
          <w:tab w:val="left" w:pos="630"/>
        </w:tabs>
        <w:ind w:right="180"/>
        <w:rPr>
          <w:rFonts w:cs="Arial"/>
          <w:szCs w:val="24"/>
        </w:rPr>
      </w:pPr>
    </w:p>
    <w:p w14:paraId="1C9CA743" w14:textId="75459810" w:rsidR="001954F1" w:rsidRPr="006C2E8C" w:rsidRDefault="00911D71" w:rsidP="0C2FB897">
      <w:pPr>
        <w:pStyle w:val="BodyText"/>
        <w:tabs>
          <w:tab w:val="left" w:pos="630"/>
        </w:tabs>
        <w:ind w:right="180"/>
        <w:rPr>
          <w:rFonts w:cs="Arial"/>
          <w:szCs w:val="24"/>
        </w:rPr>
      </w:pPr>
      <w:r w:rsidRPr="006C2E8C">
        <w:rPr>
          <w:rFonts w:cs="Arial"/>
          <w:szCs w:val="24"/>
        </w:rPr>
        <w:t xml:space="preserve">One (1) </w:t>
      </w:r>
      <w:r w:rsidR="003360B8" w:rsidRPr="006C2E8C">
        <w:rPr>
          <w:rFonts w:cs="Arial"/>
          <w:szCs w:val="24"/>
        </w:rPr>
        <w:t>u</w:t>
      </w:r>
      <w:r w:rsidR="00A03FD9" w:rsidRPr="006C2E8C">
        <w:rPr>
          <w:rFonts w:cs="Arial"/>
          <w:szCs w:val="24"/>
        </w:rPr>
        <w:t xml:space="preserve">nit is </w:t>
      </w:r>
      <w:r w:rsidRPr="006C2E8C">
        <w:rPr>
          <w:rFonts w:cs="Arial"/>
          <w:szCs w:val="24"/>
        </w:rPr>
        <w:t xml:space="preserve">equal to </w:t>
      </w:r>
      <w:r w:rsidR="001E6F67" w:rsidRPr="006C2E8C">
        <w:rPr>
          <w:rFonts w:cs="Arial"/>
          <w:szCs w:val="24"/>
        </w:rPr>
        <w:t>1</w:t>
      </w:r>
      <w:r w:rsidR="00030AD9" w:rsidRPr="006C2E8C">
        <w:rPr>
          <w:rFonts w:cs="Arial"/>
          <w:szCs w:val="24"/>
        </w:rPr>
        <w:t>5 minutes</w:t>
      </w:r>
      <w:r w:rsidRPr="006C2E8C">
        <w:rPr>
          <w:rFonts w:cs="Arial"/>
          <w:szCs w:val="24"/>
        </w:rPr>
        <w:t xml:space="preserve"> therefore an assessment greater than 7 minutes rounds up to 15 minutes (1 unit) and an assessment greater than 22 minutes rounds up to 30 minutes (2 units)</w:t>
      </w:r>
      <w:r w:rsidR="001E6F67" w:rsidRPr="006C2E8C">
        <w:rPr>
          <w:rFonts w:cs="Arial"/>
          <w:szCs w:val="24"/>
        </w:rPr>
        <w:t xml:space="preserve">.  Programs may bill up to </w:t>
      </w:r>
      <w:r w:rsidR="00C16A8E" w:rsidRPr="006C2E8C">
        <w:rPr>
          <w:rFonts w:cs="Arial"/>
          <w:szCs w:val="24"/>
        </w:rPr>
        <w:t xml:space="preserve">32 </w:t>
      </w:r>
      <w:r w:rsidR="00913725" w:rsidRPr="006C2E8C">
        <w:rPr>
          <w:rFonts w:cs="Arial"/>
          <w:szCs w:val="24"/>
        </w:rPr>
        <w:t>units per calend</w:t>
      </w:r>
      <w:r w:rsidR="006D687B" w:rsidRPr="006C2E8C">
        <w:rPr>
          <w:rFonts w:cs="Arial"/>
          <w:szCs w:val="24"/>
        </w:rPr>
        <w:t>ar year per child</w:t>
      </w:r>
      <w:r w:rsidR="001E6F67" w:rsidRPr="006C2E8C">
        <w:rPr>
          <w:rFonts w:cs="Arial"/>
          <w:szCs w:val="24"/>
        </w:rPr>
        <w:t xml:space="preserve"> without p</w:t>
      </w:r>
      <w:r w:rsidR="006D687B" w:rsidRPr="006C2E8C">
        <w:rPr>
          <w:rFonts w:cs="Arial"/>
          <w:szCs w:val="24"/>
        </w:rPr>
        <w:t>rior authorization</w:t>
      </w:r>
      <w:r w:rsidR="001E6F67" w:rsidRPr="006C2E8C">
        <w:rPr>
          <w:rFonts w:cs="Arial"/>
          <w:szCs w:val="24"/>
        </w:rPr>
        <w:t xml:space="preserve">. </w:t>
      </w:r>
      <w:r w:rsidR="00C01EFE" w:rsidRPr="006C2E8C">
        <w:rPr>
          <w:rFonts w:cs="Arial"/>
          <w:szCs w:val="24"/>
        </w:rPr>
        <w:t xml:space="preserve">Prior Authorization for more than 32 units per </w:t>
      </w:r>
      <w:r w:rsidR="00E601B0">
        <w:rPr>
          <w:rFonts w:cs="Arial"/>
          <w:szCs w:val="24"/>
        </w:rPr>
        <w:lastRenderedPageBreak/>
        <w:t>calendar year</w:t>
      </w:r>
      <w:r w:rsidR="00C01EFE" w:rsidRPr="006C2E8C">
        <w:rPr>
          <w:rFonts w:cs="Arial"/>
          <w:szCs w:val="24"/>
        </w:rPr>
        <w:t xml:space="preserve"> is only for OEC Escrow payments as Medicaid will not cover any units over the annual limit. </w:t>
      </w:r>
      <w:r w:rsidR="001E6F67" w:rsidRPr="006C2E8C">
        <w:rPr>
          <w:rFonts w:cs="Arial"/>
          <w:szCs w:val="24"/>
        </w:rPr>
        <w:t xml:space="preserve"> </w:t>
      </w:r>
      <w:r w:rsidR="00525750" w:rsidRPr="006C2E8C">
        <w:rPr>
          <w:rFonts w:cs="Arial"/>
          <w:szCs w:val="24"/>
        </w:rPr>
        <w:t>When it is determined that there is a need to exceed the limit</w:t>
      </w:r>
      <w:r w:rsidR="00C01EFE" w:rsidRPr="006C2E8C">
        <w:rPr>
          <w:rFonts w:cs="Arial"/>
          <w:szCs w:val="24"/>
        </w:rPr>
        <w:t xml:space="preserve"> of 16 units per day</w:t>
      </w:r>
      <w:r w:rsidR="00525750" w:rsidRPr="006C2E8C">
        <w:rPr>
          <w:rFonts w:cs="Arial"/>
          <w:szCs w:val="24"/>
        </w:rPr>
        <w:t>, a prior authorization request must be submitted</w:t>
      </w:r>
      <w:r w:rsidR="00565405" w:rsidRPr="006C2E8C">
        <w:rPr>
          <w:rFonts w:cs="Arial"/>
          <w:szCs w:val="24"/>
        </w:rPr>
        <w:t xml:space="preserve"> (see Prior</w:t>
      </w:r>
      <w:r w:rsidR="00D81EF6" w:rsidRPr="006C2E8C">
        <w:rPr>
          <w:rFonts w:cs="Arial"/>
          <w:szCs w:val="24"/>
        </w:rPr>
        <w:t xml:space="preserve"> Authorization section below</w:t>
      </w:r>
      <w:r w:rsidR="00565405" w:rsidRPr="006C2E8C">
        <w:rPr>
          <w:rFonts w:cs="Arial"/>
          <w:szCs w:val="24"/>
        </w:rPr>
        <w:t>)</w:t>
      </w:r>
      <w:r w:rsidR="00525750" w:rsidRPr="006C2E8C">
        <w:rPr>
          <w:rFonts w:cs="Arial"/>
          <w:szCs w:val="24"/>
        </w:rPr>
        <w:t xml:space="preserve">. </w:t>
      </w:r>
      <w:r w:rsidR="00B13C62" w:rsidRPr="006C2E8C">
        <w:rPr>
          <w:rFonts w:cs="Arial"/>
          <w:color w:val="000000" w:themeColor="text1"/>
          <w:szCs w:val="24"/>
        </w:rPr>
        <w:t xml:space="preserve">Assessments should not be scheduled without first determining whether prior authorization is needed.  </w:t>
      </w:r>
      <w:r w:rsidR="00525750" w:rsidRPr="006C2E8C">
        <w:rPr>
          <w:rFonts w:cs="Arial"/>
          <w:szCs w:val="24"/>
        </w:rPr>
        <w:t>Billable</w:t>
      </w:r>
      <w:r w:rsidR="004E15B8" w:rsidRPr="006C2E8C">
        <w:rPr>
          <w:rFonts w:cs="Arial"/>
          <w:szCs w:val="24"/>
        </w:rPr>
        <w:t xml:space="preserve"> </w:t>
      </w:r>
      <w:r w:rsidR="00DD24A8" w:rsidRPr="006C2E8C">
        <w:rPr>
          <w:rFonts w:cs="Arial"/>
          <w:szCs w:val="24"/>
        </w:rPr>
        <w:t>as</w:t>
      </w:r>
      <w:r w:rsidR="00167560" w:rsidRPr="006C2E8C">
        <w:rPr>
          <w:rFonts w:cs="Arial"/>
          <w:szCs w:val="24"/>
        </w:rPr>
        <w:t xml:space="preserve">sessments are those </w:t>
      </w:r>
      <w:r w:rsidR="007E031F" w:rsidRPr="006C2E8C">
        <w:rPr>
          <w:rFonts w:cs="Arial"/>
          <w:szCs w:val="24"/>
        </w:rPr>
        <w:t xml:space="preserve">that </w:t>
      </w:r>
      <w:r w:rsidR="00167560" w:rsidRPr="006C2E8C">
        <w:rPr>
          <w:rFonts w:cs="Arial"/>
          <w:szCs w:val="24"/>
        </w:rPr>
        <w:t xml:space="preserve">result in a written report. </w:t>
      </w:r>
      <w:r w:rsidR="001E6F67" w:rsidRPr="006C2E8C">
        <w:rPr>
          <w:rFonts w:cs="Arial"/>
          <w:szCs w:val="24"/>
        </w:rPr>
        <w:t xml:space="preserve"> </w:t>
      </w:r>
      <w:r w:rsidR="001A30DC" w:rsidRPr="006C2E8C">
        <w:rPr>
          <w:rFonts w:cs="Arial"/>
          <w:szCs w:val="24"/>
        </w:rPr>
        <w:t xml:space="preserve">A </w:t>
      </w:r>
      <w:r w:rsidR="004E15B8" w:rsidRPr="006C2E8C">
        <w:rPr>
          <w:rFonts w:cs="Arial"/>
          <w:szCs w:val="24"/>
        </w:rPr>
        <w:t xml:space="preserve">completed </w:t>
      </w:r>
      <w:r w:rsidR="007E031F" w:rsidRPr="006C2E8C">
        <w:rPr>
          <w:rFonts w:cs="Arial"/>
          <w:szCs w:val="24"/>
        </w:rPr>
        <w:t xml:space="preserve">Child Outcome Summary (COS) </w:t>
      </w:r>
      <w:r w:rsidR="004E15B8" w:rsidRPr="006C2E8C">
        <w:rPr>
          <w:rFonts w:cs="Arial"/>
          <w:szCs w:val="24"/>
        </w:rPr>
        <w:t xml:space="preserve">form is not </w:t>
      </w:r>
      <w:r w:rsidR="001E6F67" w:rsidRPr="006C2E8C">
        <w:rPr>
          <w:rFonts w:cs="Arial"/>
          <w:szCs w:val="24"/>
        </w:rPr>
        <w:t xml:space="preserve">considered </w:t>
      </w:r>
      <w:r w:rsidR="004E15B8" w:rsidRPr="006C2E8C">
        <w:rPr>
          <w:rFonts w:cs="Arial"/>
          <w:szCs w:val="24"/>
        </w:rPr>
        <w:t>a report and ma</w:t>
      </w:r>
      <w:r w:rsidR="006A48B3" w:rsidRPr="006C2E8C">
        <w:rPr>
          <w:rFonts w:cs="Arial"/>
          <w:szCs w:val="24"/>
        </w:rPr>
        <w:t>y</w:t>
      </w:r>
      <w:r w:rsidR="004E15B8" w:rsidRPr="006C2E8C">
        <w:rPr>
          <w:rFonts w:cs="Arial"/>
          <w:szCs w:val="24"/>
        </w:rPr>
        <w:t xml:space="preserve"> not be billed as an assessment.</w:t>
      </w:r>
      <w:r w:rsidR="00525750" w:rsidRPr="006C2E8C">
        <w:rPr>
          <w:rFonts w:cs="Arial"/>
          <w:szCs w:val="24"/>
        </w:rPr>
        <w:t xml:space="preserve"> </w:t>
      </w:r>
    </w:p>
    <w:p w14:paraId="40C98810" w14:textId="77777777" w:rsidR="00630A90" w:rsidRPr="006C2E8C" w:rsidRDefault="00630A90" w:rsidP="001954F1">
      <w:pPr>
        <w:pStyle w:val="BodyText"/>
        <w:tabs>
          <w:tab w:val="left" w:pos="630"/>
        </w:tabs>
        <w:ind w:right="180"/>
        <w:rPr>
          <w:rFonts w:cs="Arial"/>
          <w:szCs w:val="24"/>
        </w:rPr>
      </w:pPr>
    </w:p>
    <w:p w14:paraId="0E7595AC" w14:textId="77777777" w:rsidR="00630A90" w:rsidRPr="006C2E8C" w:rsidRDefault="00630A90" w:rsidP="00630A90">
      <w:pPr>
        <w:pStyle w:val="BodyText"/>
        <w:tabs>
          <w:tab w:val="left" w:pos="630"/>
        </w:tabs>
        <w:ind w:right="180"/>
        <w:rPr>
          <w:rFonts w:cs="Arial"/>
          <w:color w:val="000000"/>
          <w:szCs w:val="24"/>
        </w:rPr>
      </w:pPr>
      <w:r w:rsidRPr="006C2E8C">
        <w:rPr>
          <w:rFonts w:cs="Arial"/>
          <w:color w:val="000000"/>
          <w:szCs w:val="24"/>
        </w:rPr>
        <w:t xml:space="preserve">Initial assessments are required by IDEA to be multidisciplinary so billing for two professionals with the same discipline for </w:t>
      </w:r>
      <w:r w:rsidR="00911D71" w:rsidRPr="006C2E8C">
        <w:rPr>
          <w:rFonts w:cs="Arial"/>
          <w:color w:val="000000"/>
          <w:szCs w:val="24"/>
        </w:rPr>
        <w:t>an</w:t>
      </w:r>
      <w:r w:rsidRPr="006C2E8C">
        <w:rPr>
          <w:rFonts w:cs="Arial"/>
          <w:color w:val="000000"/>
          <w:szCs w:val="24"/>
        </w:rPr>
        <w:t xml:space="preserve"> initial assessment is not permitted.</w:t>
      </w:r>
    </w:p>
    <w:p w14:paraId="4FFBA261" w14:textId="77777777" w:rsidR="008D0634" w:rsidRPr="006C2E8C" w:rsidRDefault="008D0634" w:rsidP="008D0634">
      <w:pPr>
        <w:pStyle w:val="BodyText"/>
        <w:tabs>
          <w:tab w:val="left" w:pos="630"/>
        </w:tabs>
        <w:ind w:right="180"/>
        <w:rPr>
          <w:rFonts w:cs="Arial"/>
          <w:b/>
          <w:szCs w:val="24"/>
        </w:rPr>
      </w:pPr>
    </w:p>
    <w:p w14:paraId="0391343D" w14:textId="77777777" w:rsidR="001A30DC" w:rsidRPr="006C2E8C" w:rsidRDefault="00781721" w:rsidP="008D0634">
      <w:pPr>
        <w:pStyle w:val="BodyText"/>
        <w:tabs>
          <w:tab w:val="left" w:pos="630"/>
        </w:tabs>
        <w:ind w:right="180"/>
        <w:rPr>
          <w:rFonts w:cs="Arial"/>
          <w:b/>
          <w:szCs w:val="24"/>
        </w:rPr>
      </w:pPr>
      <w:r w:rsidRPr="006C2E8C">
        <w:rPr>
          <w:rFonts w:cs="Arial"/>
          <w:b/>
          <w:szCs w:val="24"/>
        </w:rPr>
        <w:t xml:space="preserve">Payment for </w:t>
      </w:r>
      <w:r w:rsidR="00AA2957" w:rsidRPr="006C2E8C">
        <w:rPr>
          <w:rFonts w:cs="Arial"/>
          <w:b/>
          <w:szCs w:val="24"/>
        </w:rPr>
        <w:t xml:space="preserve">IFSP </w:t>
      </w:r>
      <w:r w:rsidRPr="006C2E8C">
        <w:rPr>
          <w:rFonts w:cs="Arial"/>
          <w:b/>
          <w:szCs w:val="24"/>
        </w:rPr>
        <w:t xml:space="preserve">Meetings </w:t>
      </w:r>
      <w:r w:rsidR="00D52DC9" w:rsidRPr="006C2E8C">
        <w:rPr>
          <w:rFonts w:cs="Arial"/>
          <w:b/>
          <w:szCs w:val="24"/>
        </w:rPr>
        <w:t>(</w:t>
      </w:r>
      <w:r w:rsidR="00511A3E" w:rsidRPr="006C2E8C">
        <w:rPr>
          <w:rFonts w:cs="Arial"/>
          <w:b/>
          <w:szCs w:val="24"/>
        </w:rPr>
        <w:t xml:space="preserve">develop, review and </w:t>
      </w:r>
      <w:r w:rsidR="00D52DC9" w:rsidRPr="006C2E8C">
        <w:rPr>
          <w:rFonts w:cs="Arial"/>
          <w:b/>
          <w:szCs w:val="24"/>
        </w:rPr>
        <w:t>revise forms as needed)</w:t>
      </w:r>
    </w:p>
    <w:p w14:paraId="748DC932" w14:textId="77777777" w:rsidR="001E6F67" w:rsidRPr="006C2E8C" w:rsidRDefault="001E6F67" w:rsidP="00167560">
      <w:pPr>
        <w:pStyle w:val="BodyText"/>
        <w:tabs>
          <w:tab w:val="left" w:pos="630"/>
        </w:tabs>
        <w:ind w:right="180"/>
        <w:rPr>
          <w:rFonts w:cs="Arial"/>
          <w:szCs w:val="24"/>
        </w:rPr>
      </w:pPr>
      <w:r w:rsidRPr="006C2E8C">
        <w:rPr>
          <w:rFonts w:cs="Arial"/>
          <w:szCs w:val="24"/>
        </w:rPr>
        <w:t>For the determination of specific activities which meet the criteria for an IFSP meeting please refer to the draft State Plan Amendment 17-</w:t>
      </w:r>
      <w:r w:rsidR="00D806B5" w:rsidRPr="006C2E8C">
        <w:rPr>
          <w:rFonts w:cs="Arial"/>
          <w:szCs w:val="24"/>
        </w:rPr>
        <w:t>0019</w:t>
      </w:r>
      <w:r w:rsidRPr="006C2E8C">
        <w:rPr>
          <w:rFonts w:cs="Arial"/>
          <w:szCs w:val="24"/>
        </w:rPr>
        <w:t xml:space="preserve">. </w:t>
      </w:r>
    </w:p>
    <w:p w14:paraId="7E6C767A" w14:textId="77777777" w:rsidR="001E6F67" w:rsidRPr="006C2E8C" w:rsidRDefault="001E6F67" w:rsidP="00167560">
      <w:pPr>
        <w:pStyle w:val="BodyText"/>
        <w:tabs>
          <w:tab w:val="left" w:pos="630"/>
        </w:tabs>
        <w:ind w:right="180"/>
        <w:rPr>
          <w:rFonts w:cs="Arial"/>
          <w:szCs w:val="24"/>
        </w:rPr>
      </w:pPr>
    </w:p>
    <w:p w14:paraId="220A1524" w14:textId="77777777" w:rsidR="00167560" w:rsidRPr="006C2E8C" w:rsidRDefault="001A30DC" w:rsidP="00167560">
      <w:pPr>
        <w:pStyle w:val="BodyText"/>
        <w:tabs>
          <w:tab w:val="left" w:pos="630"/>
        </w:tabs>
        <w:ind w:right="180"/>
        <w:rPr>
          <w:rFonts w:cs="Arial"/>
          <w:szCs w:val="24"/>
        </w:rPr>
      </w:pPr>
      <w:r w:rsidRPr="006C2E8C">
        <w:rPr>
          <w:rFonts w:cs="Arial"/>
          <w:szCs w:val="24"/>
        </w:rPr>
        <w:t xml:space="preserve">There must be written </w:t>
      </w:r>
      <w:r w:rsidR="004F5FE6" w:rsidRPr="006C2E8C">
        <w:rPr>
          <w:rFonts w:cs="Arial"/>
          <w:szCs w:val="24"/>
        </w:rPr>
        <w:t xml:space="preserve">prior </w:t>
      </w:r>
      <w:r w:rsidRPr="006C2E8C">
        <w:rPr>
          <w:rFonts w:cs="Arial"/>
          <w:szCs w:val="24"/>
        </w:rPr>
        <w:t xml:space="preserve">notice </w:t>
      </w:r>
      <w:r w:rsidR="00B2776A" w:rsidRPr="006C2E8C">
        <w:rPr>
          <w:rFonts w:cs="Arial"/>
          <w:szCs w:val="24"/>
        </w:rPr>
        <w:t xml:space="preserve">to the family documented </w:t>
      </w:r>
      <w:r w:rsidR="00511A3E" w:rsidRPr="006C2E8C">
        <w:rPr>
          <w:rFonts w:cs="Arial"/>
          <w:szCs w:val="24"/>
        </w:rPr>
        <w:t xml:space="preserve">for every </w:t>
      </w:r>
      <w:r w:rsidRPr="006C2E8C">
        <w:rPr>
          <w:rFonts w:cs="Arial"/>
          <w:szCs w:val="24"/>
        </w:rPr>
        <w:t>IFSP meeting.   IFSP meetings include interim/initial meetings</w:t>
      </w:r>
      <w:r w:rsidR="00511A3E" w:rsidRPr="006C2E8C">
        <w:rPr>
          <w:rFonts w:cs="Arial"/>
          <w:szCs w:val="24"/>
        </w:rPr>
        <w:t xml:space="preserve">, </w:t>
      </w:r>
      <w:r w:rsidRPr="006C2E8C">
        <w:rPr>
          <w:rFonts w:cs="Arial"/>
          <w:szCs w:val="24"/>
        </w:rPr>
        <w:t>periodic reviews</w:t>
      </w:r>
      <w:r w:rsidR="00511A3E" w:rsidRPr="006C2E8C">
        <w:rPr>
          <w:rFonts w:cs="Arial"/>
          <w:szCs w:val="24"/>
        </w:rPr>
        <w:t xml:space="preserve"> and re-writing the IFSP annually</w:t>
      </w:r>
      <w:r w:rsidRPr="006C2E8C">
        <w:rPr>
          <w:rFonts w:cs="Arial"/>
          <w:szCs w:val="24"/>
        </w:rPr>
        <w:t>. The</w:t>
      </w:r>
      <w:r w:rsidR="00511A3E" w:rsidRPr="006C2E8C">
        <w:rPr>
          <w:rFonts w:cs="Arial"/>
          <w:szCs w:val="24"/>
        </w:rPr>
        <w:t xml:space="preserve">re must be evidence on the </w:t>
      </w:r>
      <w:r w:rsidRPr="006C2E8C">
        <w:rPr>
          <w:rFonts w:cs="Arial"/>
          <w:szCs w:val="24"/>
        </w:rPr>
        <w:t xml:space="preserve">IFSP </w:t>
      </w:r>
      <w:r w:rsidR="00511A3E" w:rsidRPr="006C2E8C">
        <w:rPr>
          <w:rFonts w:cs="Arial"/>
          <w:szCs w:val="24"/>
        </w:rPr>
        <w:t xml:space="preserve">that the team reviewed </w:t>
      </w:r>
      <w:r w:rsidR="004F5FE6" w:rsidRPr="006C2E8C">
        <w:rPr>
          <w:rFonts w:cs="Arial"/>
          <w:szCs w:val="24"/>
        </w:rPr>
        <w:t xml:space="preserve">the </w:t>
      </w:r>
      <w:r w:rsidR="00911D71" w:rsidRPr="006C2E8C">
        <w:rPr>
          <w:rFonts w:cs="Arial"/>
          <w:szCs w:val="24"/>
        </w:rPr>
        <w:t>plan</w:t>
      </w:r>
      <w:r w:rsidRPr="006C2E8C">
        <w:rPr>
          <w:rFonts w:cs="Arial"/>
          <w:szCs w:val="24"/>
        </w:rPr>
        <w:t>.</w:t>
      </w:r>
      <w:r w:rsidR="00511A3E" w:rsidRPr="006C2E8C">
        <w:rPr>
          <w:rFonts w:cs="Arial"/>
          <w:szCs w:val="24"/>
        </w:rPr>
        <w:t xml:space="preserve"> </w:t>
      </w:r>
      <w:r w:rsidR="00EE2C6F" w:rsidRPr="006C2E8C">
        <w:rPr>
          <w:rFonts w:cs="Arial"/>
          <w:szCs w:val="24"/>
        </w:rPr>
        <w:t xml:space="preserve"> </w:t>
      </w:r>
      <w:r w:rsidR="00511A3E" w:rsidRPr="006C2E8C">
        <w:rPr>
          <w:rFonts w:cs="Arial"/>
          <w:szCs w:val="24"/>
        </w:rPr>
        <w:t xml:space="preserve">A licensed practitioner </w:t>
      </w:r>
      <w:r w:rsidR="00132C63" w:rsidRPr="006C2E8C">
        <w:rPr>
          <w:rFonts w:cs="Arial"/>
          <w:szCs w:val="24"/>
        </w:rPr>
        <w:t>(see Birth to Three Personnel Standards)</w:t>
      </w:r>
      <w:r w:rsidR="00511A3E" w:rsidRPr="006C2E8C">
        <w:rPr>
          <w:rFonts w:cs="Arial"/>
          <w:szCs w:val="24"/>
        </w:rPr>
        <w:t xml:space="preserve"> must sign the IFSP but is not required to deliver IFSP services or be at the meeting. </w:t>
      </w:r>
      <w:r w:rsidR="00EE2C6F" w:rsidRPr="006C2E8C">
        <w:rPr>
          <w:rFonts w:cs="Arial"/>
          <w:szCs w:val="24"/>
        </w:rPr>
        <w:t xml:space="preserve"> The child is not required to be present</w:t>
      </w:r>
      <w:r w:rsidR="001F2143" w:rsidRPr="006C2E8C">
        <w:rPr>
          <w:rFonts w:cs="Arial"/>
          <w:szCs w:val="24"/>
        </w:rPr>
        <w:t xml:space="preserve"> since the IFSP is developed in collaboration with the child’s caregivers.</w:t>
      </w:r>
    </w:p>
    <w:p w14:paraId="77D9D26D" w14:textId="77777777" w:rsidR="00167560" w:rsidRPr="006C2E8C" w:rsidRDefault="00167560" w:rsidP="00167560">
      <w:pPr>
        <w:pStyle w:val="BodyText"/>
        <w:tabs>
          <w:tab w:val="left" w:pos="630"/>
        </w:tabs>
        <w:ind w:right="180"/>
        <w:rPr>
          <w:rFonts w:cs="Arial"/>
          <w:szCs w:val="24"/>
        </w:rPr>
      </w:pPr>
    </w:p>
    <w:p w14:paraId="7A6AA352" w14:textId="1A6F2F1E" w:rsidR="00A03FD9" w:rsidRPr="006C2E8C" w:rsidRDefault="00B16EC5" w:rsidP="00EE2C6F">
      <w:pPr>
        <w:pStyle w:val="BodyText"/>
        <w:tabs>
          <w:tab w:val="left" w:pos="630"/>
        </w:tabs>
        <w:ind w:right="180"/>
        <w:rPr>
          <w:rFonts w:cs="Arial"/>
          <w:szCs w:val="24"/>
        </w:rPr>
      </w:pPr>
      <w:r w:rsidRPr="006C2E8C">
        <w:rPr>
          <w:rFonts w:cs="Arial"/>
          <w:szCs w:val="24"/>
        </w:rPr>
        <w:t>One (1) unit is equal to 15 minutes therefore an IFSP meeting greater than 7 minutes rounds up to 15 minutes (1 unit) and an IFSP meeting greater than 22 minutes rounds up to 30 minutes (2 units).</w:t>
      </w:r>
      <w:r w:rsidR="00EE2C6F" w:rsidRPr="006C2E8C">
        <w:rPr>
          <w:rFonts w:cs="Arial"/>
          <w:szCs w:val="24"/>
        </w:rPr>
        <w:t xml:space="preserve">  Programs may bill up to </w:t>
      </w:r>
      <w:r w:rsidR="00A03FD9" w:rsidRPr="006C2E8C">
        <w:rPr>
          <w:rFonts w:cs="Arial"/>
          <w:szCs w:val="24"/>
        </w:rPr>
        <w:t>40 units per calendar year per child</w:t>
      </w:r>
      <w:r w:rsidR="00EE2C6F" w:rsidRPr="006C2E8C">
        <w:rPr>
          <w:rFonts w:cs="Arial"/>
          <w:szCs w:val="24"/>
        </w:rPr>
        <w:t xml:space="preserve"> without </w:t>
      </w:r>
      <w:r w:rsidR="00A03FD9" w:rsidRPr="006C2E8C">
        <w:rPr>
          <w:rFonts w:cs="Arial"/>
          <w:szCs w:val="24"/>
        </w:rPr>
        <w:t>prior authorization.</w:t>
      </w:r>
      <w:r w:rsidR="00A6209F" w:rsidRPr="006C2E8C">
        <w:rPr>
          <w:rFonts w:cs="Arial"/>
          <w:szCs w:val="24"/>
        </w:rPr>
        <w:t xml:space="preserve"> Prior Authorization for more than 40 units per </w:t>
      </w:r>
      <w:r w:rsidR="00E601B0">
        <w:rPr>
          <w:rFonts w:cs="Arial"/>
          <w:szCs w:val="24"/>
        </w:rPr>
        <w:t>calendar year</w:t>
      </w:r>
      <w:r w:rsidR="00A6209F" w:rsidRPr="006C2E8C">
        <w:rPr>
          <w:rFonts w:cs="Arial"/>
          <w:szCs w:val="24"/>
        </w:rPr>
        <w:t xml:space="preserve"> is only for OEC Escrow payments as Medicaid will not cover any units over the annual limit.</w:t>
      </w:r>
    </w:p>
    <w:p w14:paraId="68086737" w14:textId="77777777" w:rsidR="001F4105" w:rsidRPr="006C2E8C" w:rsidRDefault="001F4105" w:rsidP="00EE2C6F">
      <w:pPr>
        <w:pStyle w:val="BodyText"/>
        <w:tabs>
          <w:tab w:val="left" w:pos="630"/>
        </w:tabs>
        <w:ind w:right="180"/>
        <w:rPr>
          <w:rFonts w:cs="Arial"/>
          <w:szCs w:val="24"/>
        </w:rPr>
      </w:pPr>
    </w:p>
    <w:p w14:paraId="256C8E83" w14:textId="77777777" w:rsidR="001F4105" w:rsidRPr="006C2E8C" w:rsidRDefault="001F4105" w:rsidP="001F4105">
      <w:pPr>
        <w:pStyle w:val="BodyText"/>
        <w:tabs>
          <w:tab w:val="left" w:pos="630"/>
        </w:tabs>
        <w:ind w:right="180"/>
        <w:rPr>
          <w:rFonts w:cs="Arial"/>
          <w:color w:val="000000"/>
          <w:szCs w:val="24"/>
        </w:rPr>
      </w:pPr>
      <w:r w:rsidRPr="006C2E8C">
        <w:rPr>
          <w:rFonts w:cs="Arial"/>
          <w:color w:val="000000"/>
          <w:szCs w:val="24"/>
        </w:rPr>
        <w:t>If the IFSP meeting cannot be completed in the same day, treat this as 2 separate service delivery items.</w:t>
      </w:r>
    </w:p>
    <w:p w14:paraId="50A3EFC9" w14:textId="77777777" w:rsidR="001933F5" w:rsidRPr="006C2E8C" w:rsidRDefault="001933F5" w:rsidP="004258D1">
      <w:pPr>
        <w:pStyle w:val="BodyText"/>
        <w:tabs>
          <w:tab w:val="left" w:pos="630"/>
        </w:tabs>
        <w:ind w:right="180"/>
        <w:rPr>
          <w:rFonts w:cs="Arial"/>
          <w:szCs w:val="24"/>
        </w:rPr>
      </w:pPr>
    </w:p>
    <w:p w14:paraId="3C32D4B3" w14:textId="598A02F7" w:rsidR="00EE2C6F" w:rsidRPr="006C2E8C" w:rsidRDefault="00EE2C6F" w:rsidP="00EE2C6F">
      <w:pPr>
        <w:pStyle w:val="BodyText"/>
        <w:tabs>
          <w:tab w:val="left" w:pos="630"/>
        </w:tabs>
        <w:ind w:right="180"/>
        <w:rPr>
          <w:rFonts w:cs="Arial"/>
          <w:szCs w:val="24"/>
        </w:rPr>
      </w:pPr>
      <w:r w:rsidRPr="006C2E8C">
        <w:rPr>
          <w:rFonts w:cs="Arial"/>
          <w:szCs w:val="24"/>
        </w:rPr>
        <w:t>If the initial IFSP is completed more than 45 days from referral the program will not be reimbursed unless it is delayed based on documented family circumstances and the indicator in the Birth to Three data system attesting to this is marked.</w:t>
      </w:r>
    </w:p>
    <w:p w14:paraId="0516B956" w14:textId="77777777" w:rsidR="00B2776A" w:rsidRPr="006C2E8C" w:rsidRDefault="00B2776A" w:rsidP="004258D1">
      <w:pPr>
        <w:pStyle w:val="BodyText"/>
        <w:tabs>
          <w:tab w:val="left" w:pos="630"/>
        </w:tabs>
        <w:ind w:right="180"/>
        <w:rPr>
          <w:rFonts w:cs="Arial"/>
          <w:szCs w:val="24"/>
        </w:rPr>
      </w:pPr>
    </w:p>
    <w:p w14:paraId="53D0D7B5" w14:textId="01E3726A" w:rsidR="001F2143" w:rsidRPr="006C2E8C" w:rsidRDefault="001F2143" w:rsidP="00DB3A64">
      <w:pPr>
        <w:pStyle w:val="BodyText"/>
        <w:tabs>
          <w:tab w:val="left" w:pos="630"/>
        </w:tabs>
        <w:ind w:right="180"/>
        <w:rPr>
          <w:rFonts w:cs="Arial"/>
          <w:color w:val="000000"/>
          <w:szCs w:val="24"/>
        </w:rPr>
      </w:pPr>
      <w:r w:rsidRPr="006C2E8C">
        <w:rPr>
          <w:rFonts w:cs="Arial"/>
          <w:color w:val="000000"/>
          <w:szCs w:val="24"/>
        </w:rPr>
        <w:t xml:space="preserve">IFSP meetings are required by IDEA to be multidisciplinary.  To assist with </w:t>
      </w:r>
      <w:r w:rsidR="008E3885" w:rsidRPr="006C2E8C">
        <w:rPr>
          <w:rFonts w:cs="Arial"/>
          <w:color w:val="000000"/>
          <w:szCs w:val="24"/>
        </w:rPr>
        <w:t xml:space="preserve">transition </w:t>
      </w:r>
      <w:r w:rsidRPr="006C2E8C">
        <w:rPr>
          <w:rFonts w:cs="Arial"/>
          <w:color w:val="000000"/>
          <w:szCs w:val="24"/>
        </w:rPr>
        <w:t xml:space="preserve">from one interventionist to another, billing for two professionals with the same discipline for </w:t>
      </w:r>
      <w:r w:rsidR="00F56505" w:rsidRPr="006C2E8C">
        <w:rPr>
          <w:rFonts w:cs="Arial"/>
          <w:color w:val="000000"/>
          <w:szCs w:val="24"/>
        </w:rPr>
        <w:t xml:space="preserve">a periodic review may be </w:t>
      </w:r>
      <w:r w:rsidRPr="006C2E8C">
        <w:rPr>
          <w:rFonts w:cs="Arial"/>
          <w:color w:val="000000"/>
          <w:szCs w:val="24"/>
        </w:rPr>
        <w:t>permitted</w:t>
      </w:r>
      <w:r w:rsidR="00330FCB">
        <w:rPr>
          <w:rFonts w:cs="Arial"/>
          <w:color w:val="000000"/>
          <w:szCs w:val="24"/>
        </w:rPr>
        <w:t>.</w:t>
      </w:r>
      <w:r w:rsidR="00181B8D">
        <w:rPr>
          <w:rFonts w:cs="Arial"/>
          <w:color w:val="000000"/>
          <w:szCs w:val="24"/>
        </w:rPr>
        <w:t xml:space="preserve"> </w:t>
      </w:r>
      <w:r w:rsidR="00DB3A64" w:rsidRPr="006C2E8C">
        <w:rPr>
          <w:rFonts w:cs="Arial"/>
          <w:color w:val="000000"/>
          <w:szCs w:val="24"/>
        </w:rPr>
        <w:t>No IFSP planning may occur without the service coordinator and parent present. The Lead agency interprets applicable training for IFSP planning to mean that the person is licensed, certified or has completed Service Coordination training.</w:t>
      </w:r>
      <w:r w:rsidR="00666C00">
        <w:rPr>
          <w:rFonts w:cs="Arial"/>
          <w:color w:val="000000"/>
          <w:szCs w:val="24"/>
        </w:rPr>
        <w:t xml:space="preserve"> </w:t>
      </w:r>
    </w:p>
    <w:p w14:paraId="0DF00ED4" w14:textId="77777777" w:rsidR="003B4AC9" w:rsidRPr="006C2E8C" w:rsidRDefault="003B4AC9" w:rsidP="00CC788D">
      <w:pPr>
        <w:pStyle w:val="BodyText"/>
        <w:tabs>
          <w:tab w:val="left" w:pos="630"/>
        </w:tabs>
        <w:ind w:right="180"/>
        <w:rPr>
          <w:rFonts w:cs="Arial"/>
          <w:szCs w:val="24"/>
        </w:rPr>
      </w:pPr>
    </w:p>
    <w:p w14:paraId="4D7586D9" w14:textId="158BD386" w:rsidR="004258D1" w:rsidRPr="006C2E8C" w:rsidRDefault="00134157" w:rsidP="00CC788D">
      <w:pPr>
        <w:pStyle w:val="BodyText"/>
        <w:tabs>
          <w:tab w:val="left" w:pos="630"/>
        </w:tabs>
        <w:ind w:right="180"/>
        <w:rPr>
          <w:rFonts w:cs="Arial"/>
          <w:szCs w:val="24"/>
        </w:rPr>
      </w:pPr>
      <w:r w:rsidRPr="006C2E8C">
        <w:rPr>
          <w:rFonts w:cs="Arial"/>
          <w:szCs w:val="24"/>
        </w:rPr>
        <w:t xml:space="preserve">Visits to support the caregiver for the benefit of the child in planning for transition out of Birth to Three in any setting are </w:t>
      </w:r>
      <w:r w:rsidR="008E3885" w:rsidRPr="006C2E8C">
        <w:rPr>
          <w:rFonts w:cs="Arial"/>
          <w:szCs w:val="24"/>
        </w:rPr>
        <w:t>considered an</w:t>
      </w:r>
      <w:r w:rsidR="004258D1" w:rsidRPr="006C2E8C">
        <w:rPr>
          <w:rFonts w:cs="Arial"/>
          <w:szCs w:val="24"/>
        </w:rPr>
        <w:t xml:space="preserve"> EI </w:t>
      </w:r>
      <w:r w:rsidR="00785667" w:rsidRPr="006C2E8C">
        <w:rPr>
          <w:rFonts w:cs="Arial"/>
          <w:szCs w:val="24"/>
        </w:rPr>
        <w:t xml:space="preserve">Treatment </w:t>
      </w:r>
      <w:r w:rsidR="004258D1" w:rsidRPr="006C2E8C">
        <w:rPr>
          <w:rFonts w:cs="Arial"/>
          <w:szCs w:val="24"/>
        </w:rPr>
        <w:t xml:space="preserve">Service unless the IFSP is modified.  In that case, prior written notice must be </w:t>
      </w:r>
      <w:r w:rsidR="004F54B7" w:rsidRPr="006C2E8C">
        <w:rPr>
          <w:rFonts w:cs="Arial"/>
          <w:szCs w:val="24"/>
        </w:rPr>
        <w:t>provided,</w:t>
      </w:r>
      <w:r w:rsidR="004258D1" w:rsidRPr="006C2E8C">
        <w:rPr>
          <w:rFonts w:cs="Arial"/>
          <w:szCs w:val="24"/>
        </w:rPr>
        <w:t xml:space="preserve"> and the program could bill for an IFSP meeting.</w:t>
      </w:r>
    </w:p>
    <w:p w14:paraId="30C316A3" w14:textId="77777777" w:rsidR="00F56505" w:rsidRPr="006C2E8C" w:rsidRDefault="00F56505" w:rsidP="00CC788D">
      <w:pPr>
        <w:pStyle w:val="BodyText"/>
        <w:tabs>
          <w:tab w:val="left" w:pos="630"/>
        </w:tabs>
        <w:ind w:right="180"/>
        <w:rPr>
          <w:rFonts w:cs="Arial"/>
          <w:szCs w:val="24"/>
        </w:rPr>
      </w:pPr>
    </w:p>
    <w:p w14:paraId="474842F5" w14:textId="77777777" w:rsidR="00775426" w:rsidRPr="006C2E8C" w:rsidRDefault="00781721" w:rsidP="008D0634">
      <w:pPr>
        <w:pStyle w:val="BodyText"/>
        <w:tabs>
          <w:tab w:val="left" w:pos="630"/>
        </w:tabs>
        <w:ind w:right="180"/>
        <w:rPr>
          <w:rFonts w:cs="Arial"/>
          <w:b/>
          <w:szCs w:val="24"/>
        </w:rPr>
      </w:pPr>
      <w:r w:rsidRPr="006C2E8C">
        <w:rPr>
          <w:rFonts w:cs="Arial"/>
          <w:b/>
          <w:szCs w:val="24"/>
        </w:rPr>
        <w:t xml:space="preserve">Payment for </w:t>
      </w:r>
      <w:r w:rsidR="008D0634" w:rsidRPr="006C2E8C">
        <w:rPr>
          <w:rFonts w:cs="Arial"/>
          <w:b/>
          <w:szCs w:val="24"/>
        </w:rPr>
        <w:t>E</w:t>
      </w:r>
      <w:r w:rsidR="005B23B5" w:rsidRPr="006C2E8C">
        <w:rPr>
          <w:rFonts w:cs="Arial"/>
          <w:b/>
          <w:szCs w:val="24"/>
        </w:rPr>
        <w:t xml:space="preserve">arly </w:t>
      </w:r>
      <w:r w:rsidR="008D0634" w:rsidRPr="006C2E8C">
        <w:rPr>
          <w:rFonts w:cs="Arial"/>
          <w:b/>
          <w:szCs w:val="24"/>
        </w:rPr>
        <w:t>I</w:t>
      </w:r>
      <w:r w:rsidR="005B23B5" w:rsidRPr="006C2E8C">
        <w:rPr>
          <w:rFonts w:cs="Arial"/>
          <w:b/>
          <w:szCs w:val="24"/>
        </w:rPr>
        <w:t>ntervention</w:t>
      </w:r>
      <w:r w:rsidR="008D0634" w:rsidRPr="006C2E8C">
        <w:rPr>
          <w:rFonts w:cs="Arial"/>
          <w:b/>
          <w:szCs w:val="24"/>
        </w:rPr>
        <w:t xml:space="preserve"> </w:t>
      </w:r>
      <w:r w:rsidR="00381239" w:rsidRPr="006C2E8C">
        <w:rPr>
          <w:rFonts w:cs="Arial"/>
          <w:b/>
          <w:szCs w:val="24"/>
        </w:rPr>
        <w:t xml:space="preserve">Treatment </w:t>
      </w:r>
      <w:r w:rsidRPr="006C2E8C">
        <w:rPr>
          <w:rFonts w:cs="Arial"/>
          <w:b/>
          <w:szCs w:val="24"/>
        </w:rPr>
        <w:t xml:space="preserve">Services </w:t>
      </w:r>
      <w:bookmarkEnd w:id="0"/>
      <w:r w:rsidR="00381239" w:rsidRPr="006C2E8C">
        <w:rPr>
          <w:rFonts w:cs="Arial"/>
          <w:b/>
          <w:szCs w:val="24"/>
        </w:rPr>
        <w:t>(EITS)</w:t>
      </w:r>
    </w:p>
    <w:p w14:paraId="3A3D7F61" w14:textId="285DB5D7" w:rsidR="0017687F" w:rsidRPr="006C2E8C" w:rsidRDefault="002465CB" w:rsidP="0017687F">
      <w:pPr>
        <w:pStyle w:val="BodyText"/>
        <w:tabs>
          <w:tab w:val="left" w:pos="630"/>
        </w:tabs>
        <w:ind w:right="180"/>
        <w:rPr>
          <w:rFonts w:cs="Arial"/>
          <w:szCs w:val="24"/>
        </w:rPr>
      </w:pPr>
      <w:r w:rsidRPr="006C2E8C">
        <w:rPr>
          <w:rFonts w:cs="Arial"/>
          <w:szCs w:val="24"/>
        </w:rPr>
        <w:t xml:space="preserve">EI </w:t>
      </w:r>
      <w:r w:rsidR="00381239" w:rsidRPr="006C2E8C">
        <w:rPr>
          <w:rFonts w:cs="Arial"/>
          <w:szCs w:val="24"/>
        </w:rPr>
        <w:t xml:space="preserve">Treatment </w:t>
      </w:r>
      <w:r w:rsidRPr="006C2E8C">
        <w:rPr>
          <w:rFonts w:cs="Arial"/>
          <w:szCs w:val="24"/>
        </w:rPr>
        <w:t xml:space="preserve">Services </w:t>
      </w:r>
      <w:r w:rsidR="0017687F" w:rsidRPr="006C2E8C">
        <w:rPr>
          <w:rFonts w:cs="Arial"/>
          <w:szCs w:val="24"/>
        </w:rPr>
        <w:t>will be billed to</w:t>
      </w:r>
      <w:r w:rsidRPr="006C2E8C">
        <w:rPr>
          <w:rFonts w:cs="Arial"/>
          <w:szCs w:val="24"/>
        </w:rPr>
        <w:t xml:space="preserve"> commercial payers, </w:t>
      </w:r>
      <w:r w:rsidR="00C87C7D" w:rsidRPr="006C2E8C">
        <w:rPr>
          <w:rFonts w:cs="Arial"/>
          <w:szCs w:val="24"/>
        </w:rPr>
        <w:t>Medicaid,</w:t>
      </w:r>
      <w:r w:rsidRPr="006C2E8C">
        <w:rPr>
          <w:rFonts w:cs="Arial"/>
          <w:szCs w:val="24"/>
        </w:rPr>
        <w:t xml:space="preserve"> and the Birth to Three System as appropriate using HCPCS and CPT codes as assigned to the </w:t>
      </w:r>
      <w:r w:rsidR="00617717" w:rsidRPr="006C2E8C">
        <w:rPr>
          <w:rFonts w:cs="Arial"/>
          <w:szCs w:val="24"/>
        </w:rPr>
        <w:t>“</w:t>
      </w:r>
      <w:r w:rsidRPr="006C2E8C">
        <w:rPr>
          <w:rFonts w:cs="Arial"/>
          <w:szCs w:val="24"/>
        </w:rPr>
        <w:t>What Will Happe</w:t>
      </w:r>
      <w:r w:rsidR="00617717" w:rsidRPr="006C2E8C">
        <w:rPr>
          <w:rFonts w:cs="Arial"/>
          <w:szCs w:val="24"/>
        </w:rPr>
        <w:t>n”</w:t>
      </w:r>
      <w:r w:rsidRPr="006C2E8C">
        <w:rPr>
          <w:rFonts w:cs="Arial"/>
          <w:szCs w:val="24"/>
        </w:rPr>
        <w:t xml:space="preserve"> and </w:t>
      </w:r>
      <w:r w:rsidR="00617717" w:rsidRPr="006C2E8C">
        <w:rPr>
          <w:rFonts w:cs="Arial"/>
          <w:szCs w:val="24"/>
        </w:rPr>
        <w:t>“</w:t>
      </w:r>
      <w:r w:rsidRPr="006C2E8C">
        <w:rPr>
          <w:rFonts w:cs="Arial"/>
          <w:szCs w:val="24"/>
        </w:rPr>
        <w:t>Delivered by</w:t>
      </w:r>
      <w:r w:rsidR="00617717" w:rsidRPr="006C2E8C">
        <w:rPr>
          <w:rFonts w:cs="Arial"/>
          <w:szCs w:val="24"/>
        </w:rPr>
        <w:t>”</w:t>
      </w:r>
      <w:r w:rsidRPr="006C2E8C">
        <w:rPr>
          <w:rFonts w:cs="Arial"/>
          <w:szCs w:val="24"/>
        </w:rPr>
        <w:t xml:space="preserve"> fields in </w:t>
      </w:r>
      <w:r w:rsidR="00870300" w:rsidRPr="006C2E8C">
        <w:rPr>
          <w:rFonts w:cs="Arial"/>
          <w:szCs w:val="24"/>
        </w:rPr>
        <w:t>the lead agency data system</w:t>
      </w:r>
      <w:r w:rsidR="002062C6" w:rsidRPr="006C2E8C">
        <w:rPr>
          <w:rFonts w:cs="Arial"/>
          <w:szCs w:val="24"/>
        </w:rPr>
        <w:t xml:space="preserve">, as long </w:t>
      </w:r>
      <w:r w:rsidR="00307E90" w:rsidRPr="006C2E8C">
        <w:rPr>
          <w:rFonts w:cs="Arial"/>
          <w:szCs w:val="24"/>
        </w:rPr>
        <w:t>an identified caregiver is present</w:t>
      </w:r>
      <w:r w:rsidRPr="006C2E8C">
        <w:rPr>
          <w:rFonts w:cs="Arial"/>
          <w:szCs w:val="24"/>
        </w:rPr>
        <w:t xml:space="preserve">.  </w:t>
      </w:r>
      <w:r w:rsidR="0017687F" w:rsidRPr="006C2E8C">
        <w:rPr>
          <w:rFonts w:cs="Arial"/>
          <w:szCs w:val="24"/>
        </w:rPr>
        <w:t xml:space="preserve">Modifiers will be used as appropriate for Commercial payers and Medicaid. </w:t>
      </w:r>
    </w:p>
    <w:p w14:paraId="644C85ED" w14:textId="77777777" w:rsidR="00870300" w:rsidRPr="006C2E8C" w:rsidRDefault="00870300" w:rsidP="0017687F">
      <w:pPr>
        <w:pStyle w:val="BodyText"/>
        <w:tabs>
          <w:tab w:val="left" w:pos="630"/>
        </w:tabs>
        <w:ind w:right="180"/>
        <w:rPr>
          <w:rFonts w:cs="Arial"/>
          <w:szCs w:val="24"/>
        </w:rPr>
      </w:pPr>
    </w:p>
    <w:p w14:paraId="66BABF32" w14:textId="77777777" w:rsidR="00913725" w:rsidRPr="006C2E8C" w:rsidRDefault="004258D1" w:rsidP="0017687F">
      <w:pPr>
        <w:pStyle w:val="BodyText"/>
        <w:tabs>
          <w:tab w:val="left" w:pos="630"/>
        </w:tabs>
        <w:ind w:right="180"/>
        <w:rPr>
          <w:rFonts w:cs="Arial"/>
          <w:szCs w:val="24"/>
        </w:rPr>
      </w:pPr>
      <w:r w:rsidRPr="006C2E8C">
        <w:rPr>
          <w:rFonts w:cs="Arial"/>
          <w:szCs w:val="24"/>
        </w:rPr>
        <w:t xml:space="preserve">State </w:t>
      </w:r>
      <w:r w:rsidR="00381239" w:rsidRPr="006C2E8C">
        <w:rPr>
          <w:rFonts w:cs="Arial"/>
          <w:szCs w:val="24"/>
        </w:rPr>
        <w:t>EITS</w:t>
      </w:r>
      <w:r w:rsidR="0017687F" w:rsidRPr="006C2E8C">
        <w:rPr>
          <w:rFonts w:cs="Arial"/>
          <w:szCs w:val="24"/>
        </w:rPr>
        <w:t xml:space="preserve"> rate</w:t>
      </w:r>
      <w:r w:rsidRPr="006C2E8C">
        <w:rPr>
          <w:rFonts w:cs="Arial"/>
          <w:szCs w:val="24"/>
        </w:rPr>
        <w:t xml:space="preserve">s fall into </w:t>
      </w:r>
      <w:r w:rsidR="00F56505" w:rsidRPr="006C2E8C">
        <w:rPr>
          <w:rFonts w:cs="Arial"/>
          <w:szCs w:val="24"/>
        </w:rPr>
        <w:t xml:space="preserve">two </w:t>
      </w:r>
      <w:r w:rsidR="00913725" w:rsidRPr="006C2E8C">
        <w:rPr>
          <w:rFonts w:cs="Arial"/>
          <w:szCs w:val="24"/>
        </w:rPr>
        <w:t xml:space="preserve">categories; </w:t>
      </w:r>
      <w:r w:rsidR="0017687F" w:rsidRPr="006C2E8C">
        <w:rPr>
          <w:rFonts w:cs="Arial"/>
          <w:szCs w:val="24"/>
        </w:rPr>
        <w:t xml:space="preserve">professional </w:t>
      </w:r>
      <w:r w:rsidR="00913725" w:rsidRPr="006C2E8C">
        <w:rPr>
          <w:rFonts w:cs="Arial"/>
          <w:szCs w:val="24"/>
        </w:rPr>
        <w:t xml:space="preserve">and paraprofessional. </w:t>
      </w:r>
      <w:r w:rsidR="007E237A" w:rsidRPr="006C2E8C">
        <w:rPr>
          <w:rFonts w:cs="Arial"/>
          <w:szCs w:val="24"/>
        </w:rPr>
        <w:t>How these billing categories</w:t>
      </w:r>
      <w:r w:rsidR="00913725" w:rsidRPr="006C2E8C">
        <w:rPr>
          <w:rFonts w:cs="Arial"/>
          <w:szCs w:val="24"/>
        </w:rPr>
        <w:t xml:space="preserve"> are </w:t>
      </w:r>
      <w:r w:rsidR="007E237A" w:rsidRPr="006C2E8C">
        <w:rPr>
          <w:rFonts w:cs="Arial"/>
          <w:szCs w:val="24"/>
        </w:rPr>
        <w:t>applied is included in</w:t>
      </w:r>
      <w:r w:rsidR="00913725" w:rsidRPr="006C2E8C">
        <w:rPr>
          <w:rFonts w:cs="Arial"/>
          <w:szCs w:val="24"/>
        </w:rPr>
        <w:t xml:space="preserve"> the </w:t>
      </w:r>
      <w:r w:rsidR="00021DA2" w:rsidRPr="006C2E8C">
        <w:rPr>
          <w:rFonts w:cs="Arial"/>
          <w:szCs w:val="24"/>
        </w:rPr>
        <w:t>Birth to Three System Personnel Standards</w:t>
      </w:r>
      <w:r w:rsidR="006B6E42" w:rsidRPr="006C2E8C">
        <w:rPr>
          <w:rFonts w:cs="Arial"/>
          <w:szCs w:val="24"/>
        </w:rPr>
        <w:t xml:space="preserve"> procedure</w:t>
      </w:r>
      <w:r w:rsidR="00913725" w:rsidRPr="006C2E8C">
        <w:rPr>
          <w:rFonts w:cs="Arial"/>
          <w:szCs w:val="24"/>
        </w:rPr>
        <w:t>.</w:t>
      </w:r>
    </w:p>
    <w:p w14:paraId="2545C2CC" w14:textId="77777777" w:rsidR="006C1154" w:rsidRPr="006C2E8C" w:rsidRDefault="006C1154" w:rsidP="0017687F">
      <w:pPr>
        <w:pStyle w:val="BodyText"/>
        <w:tabs>
          <w:tab w:val="left" w:pos="630"/>
        </w:tabs>
        <w:ind w:right="180"/>
        <w:rPr>
          <w:rFonts w:cs="Arial"/>
          <w:szCs w:val="24"/>
        </w:rPr>
      </w:pPr>
    </w:p>
    <w:p w14:paraId="004ED997" w14:textId="77777777" w:rsidR="006C1154" w:rsidRPr="006C2E8C" w:rsidRDefault="006C1154" w:rsidP="0C2FB897">
      <w:pPr>
        <w:pStyle w:val="BodyText"/>
        <w:tabs>
          <w:tab w:val="left" w:pos="630"/>
        </w:tabs>
        <w:ind w:right="180"/>
        <w:rPr>
          <w:rFonts w:cs="Arial"/>
          <w:szCs w:val="24"/>
        </w:rPr>
      </w:pPr>
      <w:r w:rsidRPr="006C2E8C">
        <w:rPr>
          <w:rFonts w:cs="Arial"/>
          <w:szCs w:val="24"/>
        </w:rPr>
        <w:t xml:space="preserve">The rates are further grouped based on the </w:t>
      </w:r>
      <w:r w:rsidR="00D96C43" w:rsidRPr="006C2E8C">
        <w:rPr>
          <w:rFonts w:cs="Arial"/>
          <w:szCs w:val="24"/>
        </w:rPr>
        <w:t xml:space="preserve">total amount of time EITS are provided in the day </w:t>
      </w:r>
      <w:r w:rsidRPr="006C2E8C">
        <w:rPr>
          <w:rFonts w:cs="Arial"/>
          <w:szCs w:val="24"/>
        </w:rPr>
        <w:t xml:space="preserve">per practitioner.  </w:t>
      </w:r>
      <w:r w:rsidR="00134157" w:rsidRPr="006C2E8C">
        <w:rPr>
          <w:rFonts w:cs="Arial"/>
          <w:szCs w:val="24"/>
        </w:rPr>
        <w:t>The total services per practitioner per day</w:t>
      </w:r>
      <w:r w:rsidRPr="006C2E8C">
        <w:rPr>
          <w:rFonts w:cs="Arial"/>
          <w:szCs w:val="24"/>
        </w:rPr>
        <w:t xml:space="preserve"> </w:t>
      </w:r>
      <w:r w:rsidR="00134157" w:rsidRPr="006C2E8C">
        <w:rPr>
          <w:rFonts w:cs="Arial"/>
          <w:szCs w:val="24"/>
        </w:rPr>
        <w:t xml:space="preserve">up to </w:t>
      </w:r>
      <w:r w:rsidRPr="006C2E8C">
        <w:rPr>
          <w:rFonts w:cs="Arial"/>
          <w:szCs w:val="24"/>
        </w:rPr>
        <w:t xml:space="preserve">1.5 hours (6 units) </w:t>
      </w:r>
      <w:r w:rsidR="00D96C43" w:rsidRPr="006C2E8C">
        <w:rPr>
          <w:rFonts w:cs="Arial"/>
          <w:szCs w:val="24"/>
        </w:rPr>
        <w:t xml:space="preserve">will be billed without a modifier at a higher rate.  </w:t>
      </w:r>
      <w:r w:rsidR="00677102" w:rsidRPr="006C2E8C">
        <w:rPr>
          <w:rFonts w:cs="Arial"/>
          <w:szCs w:val="24"/>
        </w:rPr>
        <w:t xml:space="preserve">If more than six units are billed per practitioner per </w:t>
      </w:r>
      <w:r w:rsidR="006A48B3" w:rsidRPr="006C2E8C">
        <w:rPr>
          <w:rFonts w:cs="Arial"/>
          <w:szCs w:val="24"/>
        </w:rPr>
        <w:t>day,</w:t>
      </w:r>
      <w:r w:rsidR="00677102" w:rsidRPr="006C2E8C">
        <w:rPr>
          <w:rFonts w:cs="Arial"/>
          <w:szCs w:val="24"/>
        </w:rPr>
        <w:t xml:space="preserve"> all the units in the day a</w:t>
      </w:r>
      <w:r w:rsidR="00690B0B" w:rsidRPr="006C2E8C">
        <w:rPr>
          <w:rFonts w:cs="Arial"/>
          <w:szCs w:val="24"/>
        </w:rPr>
        <w:t>re</w:t>
      </w:r>
      <w:r w:rsidR="00677102" w:rsidRPr="006C2E8C">
        <w:rPr>
          <w:rFonts w:cs="Arial"/>
          <w:szCs w:val="24"/>
        </w:rPr>
        <w:t xml:space="preserve"> paid using a modifier (TF) that results in </w:t>
      </w:r>
      <w:r w:rsidR="00D96C43" w:rsidRPr="006C2E8C">
        <w:rPr>
          <w:rFonts w:cs="Arial"/>
          <w:szCs w:val="24"/>
        </w:rPr>
        <w:t xml:space="preserve">a </w:t>
      </w:r>
      <w:r w:rsidRPr="006C2E8C">
        <w:rPr>
          <w:rFonts w:cs="Arial"/>
          <w:szCs w:val="24"/>
        </w:rPr>
        <w:t xml:space="preserve">lower rate.  </w:t>
      </w:r>
      <w:r w:rsidR="00381239" w:rsidRPr="006C2E8C">
        <w:rPr>
          <w:rFonts w:cs="Arial"/>
          <w:szCs w:val="24"/>
        </w:rPr>
        <w:t xml:space="preserve">The rates are </w:t>
      </w:r>
      <w:r w:rsidR="00637ACA" w:rsidRPr="006C2E8C">
        <w:rPr>
          <w:rFonts w:cs="Arial"/>
          <w:szCs w:val="24"/>
        </w:rPr>
        <w:t>not per discipline</w:t>
      </w:r>
      <w:r w:rsidR="005B23B5" w:rsidRPr="006C2E8C">
        <w:rPr>
          <w:rFonts w:cs="Arial"/>
          <w:szCs w:val="24"/>
        </w:rPr>
        <w:t xml:space="preserve"> and only apply to EITS not Evaluations, Assessments or IFSP meetings</w:t>
      </w:r>
      <w:r w:rsidR="00381239" w:rsidRPr="006C2E8C">
        <w:rPr>
          <w:rFonts w:cs="Arial"/>
          <w:szCs w:val="24"/>
        </w:rPr>
        <w:t>.</w:t>
      </w:r>
    </w:p>
    <w:p w14:paraId="6BFE2249" w14:textId="77777777" w:rsidR="0017687F" w:rsidRPr="006C2E8C" w:rsidRDefault="0017687F" w:rsidP="0017687F">
      <w:pPr>
        <w:pStyle w:val="BodyText"/>
        <w:tabs>
          <w:tab w:val="left" w:pos="630"/>
        </w:tabs>
        <w:ind w:right="180"/>
        <w:rPr>
          <w:rFonts w:cs="Arial"/>
          <w:szCs w:val="24"/>
        </w:rPr>
      </w:pPr>
    </w:p>
    <w:p w14:paraId="0F763FB6" w14:textId="71A6D240" w:rsidR="0017687F" w:rsidRDefault="00B16EC5" w:rsidP="004258D1">
      <w:pPr>
        <w:pStyle w:val="BodyText"/>
        <w:tabs>
          <w:tab w:val="left" w:pos="630"/>
        </w:tabs>
        <w:ind w:right="180"/>
        <w:rPr>
          <w:rFonts w:cs="Arial"/>
          <w:szCs w:val="24"/>
        </w:rPr>
      </w:pPr>
      <w:r w:rsidRPr="006C2E8C">
        <w:rPr>
          <w:rFonts w:cs="Arial"/>
          <w:szCs w:val="24"/>
        </w:rPr>
        <w:t>One (1)</w:t>
      </w:r>
      <w:r w:rsidR="004258D1" w:rsidRPr="006C2E8C">
        <w:rPr>
          <w:rFonts w:cs="Arial"/>
          <w:szCs w:val="24"/>
        </w:rPr>
        <w:t xml:space="preserve"> u</w:t>
      </w:r>
      <w:r w:rsidR="0017687F" w:rsidRPr="006C2E8C">
        <w:rPr>
          <w:rFonts w:cs="Arial"/>
          <w:szCs w:val="24"/>
        </w:rPr>
        <w:t xml:space="preserve">nit is </w:t>
      </w:r>
      <w:r w:rsidRPr="006C2E8C">
        <w:rPr>
          <w:rFonts w:cs="Arial"/>
          <w:szCs w:val="24"/>
        </w:rPr>
        <w:t xml:space="preserve">equal to </w:t>
      </w:r>
      <w:r w:rsidR="0017687F" w:rsidRPr="006C2E8C">
        <w:rPr>
          <w:rFonts w:cs="Arial"/>
          <w:szCs w:val="24"/>
        </w:rPr>
        <w:t>15 minutes</w:t>
      </w:r>
      <w:r w:rsidRPr="006C2E8C">
        <w:rPr>
          <w:rFonts w:cs="Arial"/>
          <w:szCs w:val="24"/>
        </w:rPr>
        <w:t xml:space="preserve"> therefore an </w:t>
      </w:r>
      <w:r w:rsidR="00381239" w:rsidRPr="006C2E8C">
        <w:rPr>
          <w:rFonts w:cs="Arial"/>
          <w:szCs w:val="24"/>
        </w:rPr>
        <w:t>EITS</w:t>
      </w:r>
      <w:r w:rsidRPr="006C2E8C">
        <w:rPr>
          <w:rFonts w:cs="Arial"/>
          <w:szCs w:val="24"/>
        </w:rPr>
        <w:t xml:space="preserve"> greater than 7 minutes rounds up to 15 minutes (1 unit) and an </w:t>
      </w:r>
      <w:r w:rsidR="00381239" w:rsidRPr="006C2E8C">
        <w:rPr>
          <w:rFonts w:cs="Arial"/>
          <w:szCs w:val="24"/>
        </w:rPr>
        <w:t>EITS</w:t>
      </w:r>
      <w:r w:rsidRPr="006C2E8C">
        <w:rPr>
          <w:rFonts w:cs="Arial"/>
          <w:szCs w:val="24"/>
        </w:rPr>
        <w:t xml:space="preserve"> greater than 22 minutes rounds up to 30 minutes (2 units). </w:t>
      </w:r>
      <w:r w:rsidR="004258D1" w:rsidRPr="006C2E8C">
        <w:rPr>
          <w:rFonts w:cs="Arial"/>
          <w:szCs w:val="24"/>
        </w:rPr>
        <w:t xml:space="preserve">  Programs can </w:t>
      </w:r>
      <w:r w:rsidR="00D96C43" w:rsidRPr="006C2E8C">
        <w:rPr>
          <w:rFonts w:cs="Arial"/>
          <w:szCs w:val="24"/>
        </w:rPr>
        <w:t xml:space="preserve">only </w:t>
      </w:r>
      <w:r w:rsidR="004258D1" w:rsidRPr="006C2E8C">
        <w:rPr>
          <w:rFonts w:cs="Arial"/>
          <w:szCs w:val="24"/>
        </w:rPr>
        <w:t>bill for up to 32 units per day</w:t>
      </w:r>
      <w:r w:rsidR="00D96C43" w:rsidRPr="006C2E8C">
        <w:rPr>
          <w:rFonts w:cs="Arial"/>
          <w:szCs w:val="24"/>
        </w:rPr>
        <w:t>.</w:t>
      </w:r>
      <w:r w:rsidR="004258D1" w:rsidRPr="006C2E8C">
        <w:rPr>
          <w:rFonts w:cs="Arial"/>
          <w:szCs w:val="24"/>
        </w:rPr>
        <w:t xml:space="preserve"> </w:t>
      </w:r>
      <w:r w:rsidR="00D96C43" w:rsidRPr="006C2E8C">
        <w:rPr>
          <w:rFonts w:cs="Arial"/>
          <w:szCs w:val="24"/>
        </w:rPr>
        <w:t>T</w:t>
      </w:r>
      <w:r w:rsidR="004258D1" w:rsidRPr="006C2E8C">
        <w:rPr>
          <w:rFonts w:cs="Arial"/>
          <w:szCs w:val="24"/>
        </w:rPr>
        <w:t xml:space="preserve">here is no prior authorization or payment for more than 32 units </w:t>
      </w:r>
      <w:r w:rsidR="005B23B5" w:rsidRPr="006C2E8C">
        <w:rPr>
          <w:rFonts w:cs="Arial"/>
          <w:szCs w:val="24"/>
        </w:rPr>
        <w:t xml:space="preserve">of EITS </w:t>
      </w:r>
      <w:r w:rsidR="004258D1" w:rsidRPr="006C2E8C">
        <w:rPr>
          <w:rFonts w:cs="Arial"/>
          <w:szCs w:val="24"/>
        </w:rPr>
        <w:t>per day.</w:t>
      </w:r>
      <w:r w:rsidR="0099290B" w:rsidRPr="006C2E8C">
        <w:rPr>
          <w:rFonts w:cs="Arial"/>
          <w:szCs w:val="24"/>
        </w:rPr>
        <w:t xml:space="preserve">  </w:t>
      </w:r>
      <w:r w:rsidR="00D96C43" w:rsidRPr="006C2E8C">
        <w:rPr>
          <w:rFonts w:cs="Arial"/>
          <w:szCs w:val="24"/>
        </w:rPr>
        <w:t>Joint visits, co-</w:t>
      </w:r>
      <w:r w:rsidR="00C87C7D" w:rsidRPr="006C2E8C">
        <w:rPr>
          <w:rFonts w:cs="Arial"/>
          <w:szCs w:val="24"/>
        </w:rPr>
        <w:t>treats,</w:t>
      </w:r>
      <w:r w:rsidR="00D96C43" w:rsidRPr="006C2E8C">
        <w:rPr>
          <w:rFonts w:cs="Arial"/>
          <w:szCs w:val="24"/>
        </w:rPr>
        <w:t xml:space="preserve"> or t</w:t>
      </w:r>
      <w:r w:rsidR="0099290B" w:rsidRPr="006C2E8C">
        <w:rPr>
          <w:rFonts w:cs="Arial"/>
          <w:szCs w:val="24"/>
        </w:rPr>
        <w:t xml:space="preserve">eam meetings with the family </w:t>
      </w:r>
      <w:r w:rsidR="00116386" w:rsidRPr="006C2E8C">
        <w:rPr>
          <w:rFonts w:cs="Arial"/>
          <w:szCs w:val="24"/>
        </w:rPr>
        <w:t xml:space="preserve">and up to two EI Practitioners </w:t>
      </w:r>
      <w:r w:rsidR="00D96C43" w:rsidRPr="006C2E8C">
        <w:rPr>
          <w:rFonts w:cs="Arial"/>
          <w:szCs w:val="24"/>
        </w:rPr>
        <w:t xml:space="preserve">may be billed as </w:t>
      </w:r>
      <w:r w:rsidR="0099290B" w:rsidRPr="006C2E8C">
        <w:rPr>
          <w:rFonts w:cs="Arial"/>
          <w:szCs w:val="24"/>
        </w:rPr>
        <w:t xml:space="preserve">EI Visits unless the IFSP is </w:t>
      </w:r>
      <w:r w:rsidR="00D96C43" w:rsidRPr="006C2E8C">
        <w:rPr>
          <w:rFonts w:cs="Arial"/>
          <w:szCs w:val="24"/>
        </w:rPr>
        <w:t>reviewed in accordance with IDEA</w:t>
      </w:r>
      <w:r w:rsidR="0099290B" w:rsidRPr="006C2E8C">
        <w:rPr>
          <w:rFonts w:cs="Arial"/>
          <w:szCs w:val="24"/>
        </w:rPr>
        <w:t xml:space="preserve"> in which case it </w:t>
      </w:r>
      <w:r w:rsidR="00D96C43" w:rsidRPr="006C2E8C">
        <w:rPr>
          <w:rFonts w:cs="Arial"/>
          <w:szCs w:val="24"/>
        </w:rPr>
        <w:t xml:space="preserve">may be billed as an </w:t>
      </w:r>
      <w:r w:rsidR="0099290B" w:rsidRPr="006C2E8C">
        <w:rPr>
          <w:rFonts w:cs="Arial"/>
          <w:szCs w:val="24"/>
        </w:rPr>
        <w:t>IFSP meeting (see above).</w:t>
      </w:r>
      <w:r w:rsidR="004002CB" w:rsidRPr="006C2E8C">
        <w:rPr>
          <w:rFonts w:cs="Arial"/>
          <w:szCs w:val="24"/>
        </w:rPr>
        <w:t xml:space="preserve">  </w:t>
      </w:r>
      <w:r w:rsidR="00116386" w:rsidRPr="006C2E8C">
        <w:rPr>
          <w:rFonts w:cs="Arial"/>
          <w:szCs w:val="24"/>
        </w:rPr>
        <w:t xml:space="preserve">For more information about what is required, see the prior authorization section below. </w:t>
      </w:r>
    </w:p>
    <w:p w14:paraId="32102E9A" w14:textId="6FB120FF" w:rsidR="00534E0E" w:rsidRDefault="00534E0E" w:rsidP="004258D1">
      <w:pPr>
        <w:pStyle w:val="BodyText"/>
        <w:tabs>
          <w:tab w:val="left" w:pos="630"/>
        </w:tabs>
        <w:ind w:right="180"/>
        <w:rPr>
          <w:rFonts w:cs="Arial"/>
          <w:szCs w:val="24"/>
        </w:rPr>
      </w:pPr>
    </w:p>
    <w:p w14:paraId="0E783A6D" w14:textId="77777777" w:rsidR="006F02BD" w:rsidRPr="006C2E8C" w:rsidRDefault="005711FF" w:rsidP="004F742E">
      <w:pPr>
        <w:rPr>
          <w:rFonts w:cs="Arial"/>
          <w:sz w:val="24"/>
          <w:szCs w:val="24"/>
        </w:rPr>
      </w:pPr>
      <w:bookmarkStart w:id="1" w:name="_Hlk124838422"/>
      <w:r w:rsidRPr="006C2E8C">
        <w:rPr>
          <w:rFonts w:cs="Arial"/>
          <w:sz w:val="24"/>
          <w:szCs w:val="24"/>
        </w:rPr>
        <w:t xml:space="preserve">Practitioners </w:t>
      </w:r>
      <w:r w:rsidR="001509E4" w:rsidRPr="006C2E8C">
        <w:rPr>
          <w:rFonts w:cs="Arial"/>
          <w:sz w:val="24"/>
          <w:szCs w:val="24"/>
        </w:rPr>
        <w:t>with</w:t>
      </w:r>
      <w:r w:rsidR="00FD12A5" w:rsidRPr="006C2E8C">
        <w:rPr>
          <w:rFonts w:cs="Arial"/>
          <w:sz w:val="24"/>
          <w:szCs w:val="24"/>
        </w:rPr>
        <w:t xml:space="preserve"> disciplines listed </w:t>
      </w:r>
      <w:r w:rsidRPr="006C2E8C">
        <w:rPr>
          <w:rFonts w:cs="Arial"/>
          <w:sz w:val="24"/>
          <w:szCs w:val="24"/>
        </w:rPr>
        <w:t>on the IFSP t</w:t>
      </w:r>
      <w:r w:rsidR="0052514F" w:rsidRPr="006C2E8C">
        <w:rPr>
          <w:rFonts w:cs="Arial"/>
          <w:sz w:val="24"/>
          <w:szCs w:val="24"/>
        </w:rPr>
        <w:t>eam</w:t>
      </w:r>
      <w:r w:rsidR="00C72088" w:rsidRPr="006C2E8C">
        <w:rPr>
          <w:rFonts w:cs="Arial"/>
          <w:sz w:val="24"/>
          <w:szCs w:val="24"/>
        </w:rPr>
        <w:t xml:space="preserve"> </w:t>
      </w:r>
      <w:r w:rsidR="00617717" w:rsidRPr="006C2E8C">
        <w:rPr>
          <w:rFonts w:cs="Arial"/>
          <w:sz w:val="24"/>
          <w:szCs w:val="24"/>
        </w:rPr>
        <w:t xml:space="preserve">may </w:t>
      </w:r>
      <w:r w:rsidR="00C72088" w:rsidRPr="006C2E8C">
        <w:rPr>
          <w:rFonts w:cs="Arial"/>
          <w:sz w:val="24"/>
          <w:szCs w:val="24"/>
        </w:rPr>
        <w:t xml:space="preserve">cover </w:t>
      </w:r>
      <w:r w:rsidR="00411288" w:rsidRPr="006C2E8C">
        <w:rPr>
          <w:rFonts w:cs="Arial"/>
          <w:sz w:val="24"/>
          <w:szCs w:val="24"/>
        </w:rPr>
        <w:t xml:space="preserve">for </w:t>
      </w:r>
      <w:r w:rsidR="0052514F" w:rsidRPr="006C2E8C">
        <w:rPr>
          <w:rFonts w:cs="Arial"/>
          <w:sz w:val="24"/>
          <w:szCs w:val="24"/>
        </w:rPr>
        <w:t xml:space="preserve">one another to address the outcomes on the IFSP as long as the services being provided are </w:t>
      </w:r>
      <w:r w:rsidR="00C72088" w:rsidRPr="006C2E8C">
        <w:rPr>
          <w:rFonts w:cs="Arial"/>
          <w:sz w:val="24"/>
          <w:szCs w:val="24"/>
        </w:rPr>
        <w:t xml:space="preserve">within the </w:t>
      </w:r>
      <w:r w:rsidR="00DD0415" w:rsidRPr="006C2E8C">
        <w:rPr>
          <w:rFonts w:cs="Arial"/>
          <w:sz w:val="24"/>
          <w:szCs w:val="24"/>
        </w:rPr>
        <w:t>practitioner’s</w:t>
      </w:r>
      <w:r w:rsidR="00C72088" w:rsidRPr="006C2E8C">
        <w:rPr>
          <w:rFonts w:cs="Arial"/>
          <w:sz w:val="24"/>
          <w:szCs w:val="24"/>
        </w:rPr>
        <w:t xml:space="preserve"> professional scope of practice</w:t>
      </w:r>
      <w:r w:rsidR="0052514F" w:rsidRPr="006C2E8C">
        <w:rPr>
          <w:rFonts w:cs="Arial"/>
          <w:sz w:val="24"/>
          <w:szCs w:val="24"/>
        </w:rPr>
        <w:t xml:space="preserve">.  The rates used for billing are based on the discipline of the </w:t>
      </w:r>
      <w:r w:rsidR="00DB7AD7" w:rsidRPr="006C2E8C">
        <w:rPr>
          <w:rFonts w:cs="Arial"/>
          <w:sz w:val="24"/>
          <w:szCs w:val="24"/>
        </w:rPr>
        <w:t>person providing the service and signing the visit note.</w:t>
      </w:r>
      <w:r w:rsidR="004002CB" w:rsidRPr="006C2E8C">
        <w:rPr>
          <w:rFonts w:cs="Arial"/>
          <w:sz w:val="24"/>
          <w:szCs w:val="24"/>
        </w:rPr>
        <w:t xml:space="preserve">  </w:t>
      </w:r>
    </w:p>
    <w:bookmarkEnd w:id="1"/>
    <w:p w14:paraId="356619E0" w14:textId="77777777" w:rsidR="00DB7AD7" w:rsidRPr="006C2E8C" w:rsidRDefault="00DB7AD7" w:rsidP="004F742E">
      <w:pPr>
        <w:rPr>
          <w:rFonts w:cs="Arial"/>
          <w:sz w:val="24"/>
          <w:szCs w:val="24"/>
        </w:rPr>
      </w:pPr>
    </w:p>
    <w:p w14:paraId="28FB7BA5" w14:textId="08BEDC01" w:rsidR="007060AC" w:rsidRPr="006C2E8C" w:rsidRDefault="007060AC" w:rsidP="004F742E">
      <w:pPr>
        <w:rPr>
          <w:rFonts w:cs="Arial"/>
          <w:sz w:val="24"/>
          <w:szCs w:val="24"/>
        </w:rPr>
      </w:pPr>
      <w:r w:rsidRPr="006C2E8C">
        <w:rPr>
          <w:rFonts w:cs="Arial"/>
          <w:sz w:val="24"/>
          <w:szCs w:val="24"/>
        </w:rPr>
        <w:t xml:space="preserve">The state rates include travel related costs for EIS practitioners.  </w:t>
      </w:r>
      <w:r w:rsidR="00684009">
        <w:rPr>
          <w:rFonts w:cs="Arial"/>
          <w:sz w:val="24"/>
          <w:szCs w:val="24"/>
        </w:rPr>
        <w:t>When transportation is listed in the IFSP or is needed to provide a service to the child t</w:t>
      </w:r>
      <w:r w:rsidR="007C6E7C" w:rsidRPr="006C2E8C">
        <w:rPr>
          <w:rFonts w:cs="Arial"/>
          <w:sz w:val="24"/>
          <w:szCs w:val="24"/>
        </w:rPr>
        <w:t>he program that is billing for the Part C service that requires transportation is the one that is expected to provide the transportation or reimbursement for transportation</w:t>
      </w:r>
      <w:r w:rsidRPr="006C2E8C">
        <w:rPr>
          <w:rFonts w:cs="Arial"/>
          <w:sz w:val="24"/>
          <w:szCs w:val="24"/>
        </w:rPr>
        <w:t xml:space="preserve"> as </w:t>
      </w:r>
      <w:r w:rsidR="007C6E7C" w:rsidRPr="006C2E8C">
        <w:rPr>
          <w:rFonts w:cs="Arial"/>
          <w:sz w:val="24"/>
          <w:szCs w:val="24"/>
        </w:rPr>
        <w:t xml:space="preserve">defined </w:t>
      </w:r>
      <w:r w:rsidRPr="006C2E8C">
        <w:rPr>
          <w:rFonts w:cs="Arial"/>
          <w:sz w:val="24"/>
          <w:szCs w:val="24"/>
        </w:rPr>
        <w:t>in the Services Procedure.</w:t>
      </w:r>
    </w:p>
    <w:p w14:paraId="52C3378A" w14:textId="77777777" w:rsidR="007060AC" w:rsidRPr="006C2E8C" w:rsidRDefault="007060AC" w:rsidP="004F742E">
      <w:pPr>
        <w:rPr>
          <w:rFonts w:cs="Arial"/>
          <w:sz w:val="24"/>
          <w:szCs w:val="24"/>
        </w:rPr>
      </w:pPr>
    </w:p>
    <w:p w14:paraId="263697BB" w14:textId="77777777" w:rsidR="00EF6E88" w:rsidRPr="006C2E8C" w:rsidRDefault="00210084" w:rsidP="00EF6E88">
      <w:pPr>
        <w:rPr>
          <w:rFonts w:cs="Arial"/>
          <w:b/>
          <w:sz w:val="24"/>
          <w:szCs w:val="24"/>
        </w:rPr>
      </w:pPr>
      <w:r w:rsidRPr="006C2E8C">
        <w:rPr>
          <w:rFonts w:cs="Arial"/>
          <w:b/>
          <w:sz w:val="24"/>
          <w:szCs w:val="24"/>
        </w:rPr>
        <w:t xml:space="preserve">OEC </w:t>
      </w:r>
      <w:r w:rsidR="00EF6E88" w:rsidRPr="006C2E8C">
        <w:rPr>
          <w:rFonts w:cs="Arial"/>
          <w:b/>
          <w:sz w:val="24"/>
          <w:szCs w:val="24"/>
        </w:rPr>
        <w:t>Prior Authorization</w:t>
      </w:r>
      <w:r w:rsidR="00F56505" w:rsidRPr="006C2E8C">
        <w:rPr>
          <w:rFonts w:cs="Arial"/>
          <w:b/>
          <w:sz w:val="24"/>
          <w:szCs w:val="24"/>
        </w:rPr>
        <w:t xml:space="preserve"> (</w:t>
      </w:r>
      <w:r w:rsidR="006A48B3" w:rsidRPr="006C2E8C">
        <w:rPr>
          <w:rFonts w:cs="Arial"/>
          <w:b/>
          <w:sz w:val="24"/>
          <w:szCs w:val="24"/>
        </w:rPr>
        <w:t>PA) Requirements</w:t>
      </w:r>
    </w:p>
    <w:p w14:paraId="1767984F" w14:textId="19727608" w:rsidR="00EF6E88" w:rsidRPr="006C2E8C" w:rsidRDefault="00F56505" w:rsidP="004F742E">
      <w:pPr>
        <w:rPr>
          <w:rFonts w:cs="Arial"/>
          <w:sz w:val="24"/>
          <w:szCs w:val="24"/>
        </w:rPr>
      </w:pPr>
      <w:r w:rsidRPr="006C2E8C">
        <w:rPr>
          <w:rFonts w:cs="Arial"/>
          <w:sz w:val="24"/>
          <w:szCs w:val="24"/>
        </w:rPr>
        <w:t xml:space="preserve">The Birth to Three data system in sync with the CBO will track the number of units billed per day and per </w:t>
      </w:r>
      <w:r w:rsidR="00E601B0">
        <w:rPr>
          <w:rFonts w:cs="Arial"/>
          <w:sz w:val="24"/>
          <w:szCs w:val="24"/>
        </w:rPr>
        <w:t>calendar year</w:t>
      </w:r>
      <w:r w:rsidRPr="006C2E8C">
        <w:rPr>
          <w:rFonts w:cs="Arial"/>
          <w:sz w:val="24"/>
          <w:szCs w:val="24"/>
        </w:rPr>
        <w:t xml:space="preserve">.  Daily </w:t>
      </w:r>
      <w:r w:rsidR="00A6209F" w:rsidRPr="006C2E8C">
        <w:rPr>
          <w:rFonts w:cs="Arial"/>
          <w:sz w:val="24"/>
          <w:szCs w:val="24"/>
        </w:rPr>
        <w:t xml:space="preserve">and annual </w:t>
      </w:r>
      <w:r w:rsidRPr="006C2E8C">
        <w:rPr>
          <w:rFonts w:cs="Arial"/>
          <w:sz w:val="24"/>
          <w:szCs w:val="24"/>
        </w:rPr>
        <w:t>maximums cannot be overridden with prior authorization</w:t>
      </w:r>
      <w:r w:rsidR="00602926" w:rsidRPr="006C2E8C">
        <w:rPr>
          <w:rFonts w:cs="Arial"/>
          <w:sz w:val="24"/>
          <w:szCs w:val="24"/>
        </w:rPr>
        <w:t xml:space="preserve"> (PA)</w:t>
      </w:r>
      <w:r w:rsidR="00A6209F" w:rsidRPr="006C2E8C">
        <w:rPr>
          <w:rFonts w:cs="Arial"/>
          <w:sz w:val="24"/>
          <w:szCs w:val="24"/>
        </w:rPr>
        <w:t xml:space="preserve"> for Medicaid</w:t>
      </w:r>
      <w:r w:rsidR="0026442F" w:rsidRPr="006C2E8C">
        <w:rPr>
          <w:rFonts w:cs="Arial"/>
          <w:sz w:val="24"/>
          <w:szCs w:val="24"/>
        </w:rPr>
        <w:t xml:space="preserve"> reimbursement</w:t>
      </w:r>
      <w:r w:rsidRPr="006C2E8C">
        <w:rPr>
          <w:rFonts w:cs="Arial"/>
          <w:sz w:val="24"/>
          <w:szCs w:val="24"/>
        </w:rPr>
        <w:t xml:space="preserve">.  </w:t>
      </w:r>
      <w:r w:rsidR="0026442F" w:rsidRPr="006C2E8C">
        <w:rPr>
          <w:rFonts w:cs="Arial"/>
          <w:sz w:val="24"/>
          <w:szCs w:val="24"/>
        </w:rPr>
        <w:t xml:space="preserve">Visits exceeding the </w:t>
      </w:r>
      <w:r w:rsidRPr="006C2E8C">
        <w:rPr>
          <w:rFonts w:cs="Arial"/>
          <w:sz w:val="24"/>
          <w:szCs w:val="24"/>
        </w:rPr>
        <w:t xml:space="preserve">maximums </w:t>
      </w:r>
      <w:r w:rsidR="0026442F" w:rsidRPr="006C2E8C">
        <w:rPr>
          <w:rFonts w:cs="Arial"/>
          <w:sz w:val="24"/>
          <w:szCs w:val="24"/>
        </w:rPr>
        <w:t xml:space="preserve">listed above </w:t>
      </w:r>
      <w:r w:rsidRPr="006C2E8C">
        <w:rPr>
          <w:rFonts w:cs="Arial"/>
          <w:sz w:val="24"/>
          <w:szCs w:val="24"/>
        </w:rPr>
        <w:t>must have PA</w:t>
      </w:r>
      <w:r w:rsidR="001453C8" w:rsidRPr="006C2E8C">
        <w:rPr>
          <w:rFonts w:cs="Arial"/>
          <w:sz w:val="24"/>
          <w:szCs w:val="24"/>
        </w:rPr>
        <w:t xml:space="preserve"> for each claim that is over the maximum</w:t>
      </w:r>
      <w:r w:rsidR="00210084" w:rsidRPr="006C2E8C">
        <w:rPr>
          <w:rFonts w:cs="Arial"/>
          <w:sz w:val="24"/>
          <w:szCs w:val="24"/>
        </w:rPr>
        <w:t xml:space="preserve"> </w:t>
      </w:r>
      <w:r w:rsidR="0026442F" w:rsidRPr="006C2E8C">
        <w:rPr>
          <w:rFonts w:cs="Arial"/>
          <w:sz w:val="24"/>
          <w:szCs w:val="24"/>
        </w:rPr>
        <w:t xml:space="preserve">limit </w:t>
      </w:r>
      <w:r w:rsidR="00210084" w:rsidRPr="006C2E8C">
        <w:rPr>
          <w:rFonts w:cs="Arial"/>
          <w:sz w:val="24"/>
          <w:szCs w:val="24"/>
        </w:rPr>
        <w:t>(per child per calendar year</w:t>
      </w:r>
      <w:r w:rsidR="00D97A87" w:rsidRPr="006C2E8C">
        <w:rPr>
          <w:rFonts w:cs="Arial"/>
          <w:sz w:val="24"/>
          <w:szCs w:val="24"/>
        </w:rPr>
        <w:t xml:space="preserve"> regardless of which EIS program provides the service</w:t>
      </w:r>
      <w:r w:rsidR="00210084" w:rsidRPr="006C2E8C">
        <w:rPr>
          <w:rFonts w:cs="Arial"/>
          <w:sz w:val="24"/>
          <w:szCs w:val="24"/>
        </w:rPr>
        <w:t>)</w:t>
      </w:r>
      <w:r w:rsidRPr="006C2E8C">
        <w:rPr>
          <w:rFonts w:cs="Arial"/>
          <w:sz w:val="24"/>
          <w:szCs w:val="24"/>
        </w:rPr>
        <w:t>.</w:t>
      </w:r>
      <w:r w:rsidR="00210084" w:rsidRPr="006C2E8C">
        <w:rPr>
          <w:rFonts w:cs="Arial"/>
          <w:sz w:val="24"/>
          <w:szCs w:val="24"/>
        </w:rPr>
        <w:t xml:space="preserve">  The information about total units used </w:t>
      </w:r>
      <w:r w:rsidR="00201B96" w:rsidRPr="006C2E8C">
        <w:rPr>
          <w:rFonts w:cs="Arial"/>
          <w:sz w:val="24"/>
          <w:szCs w:val="24"/>
        </w:rPr>
        <w:t xml:space="preserve">is </w:t>
      </w:r>
      <w:r w:rsidR="00210084" w:rsidRPr="006C2E8C">
        <w:rPr>
          <w:rFonts w:cs="Arial"/>
          <w:sz w:val="24"/>
          <w:szCs w:val="24"/>
        </w:rPr>
        <w:t xml:space="preserve">available in </w:t>
      </w:r>
      <w:r w:rsidR="00201B96" w:rsidRPr="006C2E8C">
        <w:rPr>
          <w:rFonts w:cs="Arial"/>
          <w:sz w:val="24"/>
          <w:szCs w:val="24"/>
        </w:rPr>
        <w:t>the Birth to Three Data System</w:t>
      </w:r>
      <w:r w:rsidR="00210084" w:rsidRPr="006C2E8C">
        <w:rPr>
          <w:rFonts w:cs="Arial"/>
          <w:sz w:val="24"/>
          <w:szCs w:val="24"/>
        </w:rPr>
        <w:t>.</w:t>
      </w:r>
    </w:p>
    <w:p w14:paraId="7C4ACB17" w14:textId="77777777" w:rsidR="00F56505" w:rsidRPr="006C2E8C" w:rsidRDefault="00F56505" w:rsidP="004F742E">
      <w:pPr>
        <w:rPr>
          <w:rFonts w:cs="Arial"/>
          <w:sz w:val="24"/>
          <w:szCs w:val="24"/>
        </w:rPr>
      </w:pPr>
    </w:p>
    <w:p w14:paraId="5C5E1AA1" w14:textId="0C5BAEF6" w:rsidR="00D97A87" w:rsidRPr="006C2E8C" w:rsidRDefault="002054B4" w:rsidP="004F742E">
      <w:pPr>
        <w:rPr>
          <w:rFonts w:cs="Arial"/>
          <w:sz w:val="24"/>
          <w:szCs w:val="24"/>
        </w:rPr>
      </w:pPr>
      <w:r w:rsidRPr="006C2E8C">
        <w:rPr>
          <w:rFonts w:cs="Arial"/>
          <w:sz w:val="24"/>
          <w:szCs w:val="24"/>
        </w:rPr>
        <w:t>B</w:t>
      </w:r>
      <w:r w:rsidR="00103711" w:rsidRPr="006C2E8C">
        <w:rPr>
          <w:rFonts w:cs="Arial"/>
          <w:sz w:val="24"/>
          <w:szCs w:val="24"/>
        </w:rPr>
        <w:t xml:space="preserve">efore providing any units of service over an annual </w:t>
      </w:r>
      <w:r w:rsidR="0026442F" w:rsidRPr="006C2E8C">
        <w:rPr>
          <w:rFonts w:cs="Arial"/>
          <w:sz w:val="24"/>
          <w:szCs w:val="24"/>
        </w:rPr>
        <w:t xml:space="preserve">or daily </w:t>
      </w:r>
      <w:r w:rsidR="00103711" w:rsidRPr="006C2E8C">
        <w:rPr>
          <w:rFonts w:cs="Arial"/>
          <w:sz w:val="24"/>
          <w:szCs w:val="24"/>
        </w:rPr>
        <w:t xml:space="preserve">limit, </w:t>
      </w:r>
      <w:r w:rsidR="00F56505" w:rsidRPr="006C2E8C">
        <w:rPr>
          <w:rFonts w:cs="Arial"/>
          <w:sz w:val="24"/>
          <w:szCs w:val="24"/>
        </w:rPr>
        <w:t xml:space="preserve">programs </w:t>
      </w:r>
      <w:r w:rsidR="00103711" w:rsidRPr="006C2E8C">
        <w:rPr>
          <w:rFonts w:cs="Arial"/>
          <w:sz w:val="24"/>
          <w:szCs w:val="24"/>
        </w:rPr>
        <w:t xml:space="preserve">must </w:t>
      </w:r>
      <w:r w:rsidR="00201B96" w:rsidRPr="006C2E8C">
        <w:rPr>
          <w:rFonts w:cs="Arial"/>
          <w:sz w:val="24"/>
          <w:szCs w:val="24"/>
        </w:rPr>
        <w:t xml:space="preserve">enter </w:t>
      </w:r>
      <w:r w:rsidR="00103711" w:rsidRPr="006C2E8C">
        <w:rPr>
          <w:rFonts w:cs="Arial"/>
          <w:sz w:val="24"/>
          <w:szCs w:val="24"/>
        </w:rPr>
        <w:t xml:space="preserve">the following information </w:t>
      </w:r>
      <w:r w:rsidR="00201B96" w:rsidRPr="006C2E8C">
        <w:rPr>
          <w:rFonts w:cs="Arial"/>
          <w:sz w:val="24"/>
          <w:szCs w:val="24"/>
        </w:rPr>
        <w:t xml:space="preserve">using the </w:t>
      </w:r>
      <w:r w:rsidR="00E842D6" w:rsidRPr="006C2E8C">
        <w:rPr>
          <w:rFonts w:cs="Arial"/>
          <w:sz w:val="24"/>
          <w:szCs w:val="24"/>
        </w:rPr>
        <w:t xml:space="preserve">Birth to Three </w:t>
      </w:r>
      <w:r w:rsidR="00201B96" w:rsidRPr="006C2E8C">
        <w:rPr>
          <w:rFonts w:cs="Arial"/>
          <w:sz w:val="24"/>
          <w:szCs w:val="24"/>
        </w:rPr>
        <w:t>data system:</w:t>
      </w:r>
    </w:p>
    <w:p w14:paraId="21307446" w14:textId="77777777" w:rsidR="00103711" w:rsidRPr="006C2E8C" w:rsidRDefault="00F56505" w:rsidP="00103711">
      <w:pPr>
        <w:pStyle w:val="ListParagraph"/>
        <w:numPr>
          <w:ilvl w:val="0"/>
          <w:numId w:val="17"/>
        </w:numPr>
        <w:rPr>
          <w:rFonts w:ascii="Arial" w:hAnsi="Arial" w:cs="Arial"/>
          <w:sz w:val="24"/>
          <w:szCs w:val="24"/>
        </w:rPr>
      </w:pPr>
      <w:r w:rsidRPr="006C2E8C">
        <w:rPr>
          <w:rFonts w:ascii="Arial" w:hAnsi="Arial" w:cs="Arial"/>
          <w:sz w:val="24"/>
          <w:szCs w:val="24"/>
        </w:rPr>
        <w:t xml:space="preserve">the child’s </w:t>
      </w:r>
      <w:r w:rsidR="00E842D6" w:rsidRPr="006C2E8C">
        <w:rPr>
          <w:rFonts w:ascii="Arial" w:hAnsi="Arial" w:cs="Arial"/>
          <w:sz w:val="24"/>
          <w:szCs w:val="24"/>
        </w:rPr>
        <w:t xml:space="preserve">Birth to Three </w:t>
      </w:r>
      <w:r w:rsidRPr="006C2E8C">
        <w:rPr>
          <w:rFonts w:ascii="Arial" w:hAnsi="Arial" w:cs="Arial"/>
          <w:sz w:val="24"/>
          <w:szCs w:val="24"/>
        </w:rPr>
        <w:t xml:space="preserve">number, </w:t>
      </w:r>
    </w:p>
    <w:p w14:paraId="5AE9567A" w14:textId="77777777" w:rsidR="00103711" w:rsidRPr="006C2E8C" w:rsidRDefault="00F56505" w:rsidP="00103711">
      <w:pPr>
        <w:pStyle w:val="ListParagraph"/>
        <w:numPr>
          <w:ilvl w:val="0"/>
          <w:numId w:val="17"/>
        </w:numPr>
        <w:rPr>
          <w:rFonts w:ascii="Arial" w:hAnsi="Arial" w:cs="Arial"/>
          <w:sz w:val="24"/>
          <w:szCs w:val="24"/>
        </w:rPr>
      </w:pPr>
      <w:r w:rsidRPr="006C2E8C">
        <w:rPr>
          <w:rFonts w:ascii="Arial" w:hAnsi="Arial" w:cs="Arial"/>
          <w:sz w:val="24"/>
          <w:szCs w:val="24"/>
        </w:rPr>
        <w:t>the service (evaluation, assessment, IFSP) that need</w:t>
      </w:r>
      <w:r w:rsidR="00103711" w:rsidRPr="006C2E8C">
        <w:rPr>
          <w:rFonts w:ascii="Arial" w:hAnsi="Arial" w:cs="Arial"/>
          <w:sz w:val="24"/>
          <w:szCs w:val="24"/>
        </w:rPr>
        <w:t>s</w:t>
      </w:r>
      <w:r w:rsidRPr="006C2E8C">
        <w:rPr>
          <w:rFonts w:ascii="Arial" w:hAnsi="Arial" w:cs="Arial"/>
          <w:sz w:val="24"/>
          <w:szCs w:val="24"/>
        </w:rPr>
        <w:t xml:space="preserve"> PA</w:t>
      </w:r>
    </w:p>
    <w:p w14:paraId="44A7773D" w14:textId="07444E31" w:rsidR="00103711" w:rsidRPr="006C2E8C" w:rsidRDefault="00F56505" w:rsidP="00103711">
      <w:pPr>
        <w:pStyle w:val="ListParagraph"/>
        <w:numPr>
          <w:ilvl w:val="0"/>
          <w:numId w:val="17"/>
        </w:numPr>
        <w:rPr>
          <w:rFonts w:ascii="Arial" w:hAnsi="Arial" w:cs="Arial"/>
          <w:sz w:val="24"/>
          <w:szCs w:val="24"/>
        </w:rPr>
      </w:pPr>
      <w:r w:rsidRPr="006C2E8C">
        <w:rPr>
          <w:rFonts w:ascii="Arial" w:hAnsi="Arial" w:cs="Arial"/>
          <w:sz w:val="24"/>
          <w:szCs w:val="24"/>
        </w:rPr>
        <w:t xml:space="preserve">the reason that the annual </w:t>
      </w:r>
      <w:r w:rsidR="0026442F" w:rsidRPr="006C2E8C">
        <w:rPr>
          <w:rFonts w:ascii="Arial" w:hAnsi="Arial" w:cs="Arial"/>
          <w:sz w:val="24"/>
          <w:szCs w:val="24"/>
        </w:rPr>
        <w:t xml:space="preserve">or daily </w:t>
      </w:r>
      <w:r w:rsidRPr="006C2E8C">
        <w:rPr>
          <w:rFonts w:ascii="Arial" w:hAnsi="Arial" w:cs="Arial"/>
          <w:sz w:val="24"/>
          <w:szCs w:val="24"/>
        </w:rPr>
        <w:t>maxim</w:t>
      </w:r>
      <w:r w:rsidR="00103711" w:rsidRPr="006C2E8C">
        <w:rPr>
          <w:rFonts w:ascii="Arial" w:hAnsi="Arial" w:cs="Arial"/>
          <w:sz w:val="24"/>
          <w:szCs w:val="24"/>
        </w:rPr>
        <w:t xml:space="preserve">um </w:t>
      </w:r>
      <w:r w:rsidR="0026442F" w:rsidRPr="006C2E8C">
        <w:rPr>
          <w:rFonts w:ascii="Arial" w:hAnsi="Arial" w:cs="Arial"/>
          <w:sz w:val="24"/>
          <w:szCs w:val="24"/>
        </w:rPr>
        <w:t xml:space="preserve">must </w:t>
      </w:r>
      <w:r w:rsidR="002E3B07" w:rsidRPr="006C2E8C">
        <w:rPr>
          <w:rFonts w:ascii="Arial" w:hAnsi="Arial" w:cs="Arial"/>
          <w:sz w:val="24"/>
          <w:szCs w:val="24"/>
        </w:rPr>
        <w:t xml:space="preserve">be </w:t>
      </w:r>
      <w:r w:rsidR="001453C8" w:rsidRPr="006C2E8C">
        <w:rPr>
          <w:rFonts w:ascii="Arial" w:hAnsi="Arial" w:cs="Arial"/>
          <w:sz w:val="24"/>
          <w:szCs w:val="24"/>
        </w:rPr>
        <w:t>exceeded.</w:t>
      </w:r>
    </w:p>
    <w:p w14:paraId="67962EBB" w14:textId="45256E23" w:rsidR="00E842D6" w:rsidRPr="006C2E8C" w:rsidRDefault="00E842D6" w:rsidP="00201B96">
      <w:pPr>
        <w:rPr>
          <w:rFonts w:cs="Arial"/>
          <w:sz w:val="24"/>
          <w:szCs w:val="24"/>
        </w:rPr>
      </w:pPr>
      <w:r w:rsidRPr="006C2E8C">
        <w:rPr>
          <w:rFonts w:cs="Arial"/>
          <w:sz w:val="24"/>
          <w:szCs w:val="24"/>
        </w:rPr>
        <w:t xml:space="preserve">Prior Authorization for supporting families in towns not on the program’s list of towns, for special circumstances regarding interpreter services, </w:t>
      </w:r>
      <w:r w:rsidR="009814F3">
        <w:rPr>
          <w:rFonts w:cs="Arial"/>
          <w:sz w:val="24"/>
          <w:szCs w:val="24"/>
        </w:rPr>
        <w:t xml:space="preserve">completing an evaluation within one month of a previous evaluation, </w:t>
      </w:r>
      <w:r w:rsidRPr="006C2E8C">
        <w:rPr>
          <w:rFonts w:cs="Arial"/>
          <w:sz w:val="24"/>
          <w:szCs w:val="24"/>
        </w:rPr>
        <w:t>or for visits with more than two practitioners at the same time is requested by emailing CTBirth23@ct.gov. The email must include the child’s Birth to Three number and a detailed explanation of the reasons the PA is being requested.</w:t>
      </w:r>
    </w:p>
    <w:p w14:paraId="078BB865" w14:textId="77777777" w:rsidR="00E842D6" w:rsidRPr="006C2E8C" w:rsidRDefault="00E842D6" w:rsidP="00201B96">
      <w:pPr>
        <w:rPr>
          <w:rFonts w:cs="Arial"/>
          <w:sz w:val="24"/>
          <w:szCs w:val="24"/>
        </w:rPr>
      </w:pPr>
    </w:p>
    <w:p w14:paraId="162DA2DB" w14:textId="7D592AB4" w:rsidR="00D807D7" w:rsidRPr="006C2E8C" w:rsidRDefault="00103711" w:rsidP="005B6B31">
      <w:pPr>
        <w:rPr>
          <w:rFonts w:cs="Arial"/>
          <w:sz w:val="24"/>
          <w:szCs w:val="24"/>
        </w:rPr>
      </w:pPr>
      <w:r w:rsidRPr="006C2E8C">
        <w:rPr>
          <w:rFonts w:cs="Arial"/>
          <w:sz w:val="24"/>
          <w:szCs w:val="24"/>
        </w:rPr>
        <w:t>The lead agency will respond within 3 business days.  Appeals can be made by emailing the Part C Coordinator</w:t>
      </w:r>
      <w:r w:rsidR="002E3B07" w:rsidRPr="006C2E8C">
        <w:rPr>
          <w:rFonts w:cs="Arial"/>
          <w:sz w:val="24"/>
          <w:szCs w:val="24"/>
        </w:rPr>
        <w:t xml:space="preserve"> </w:t>
      </w:r>
      <w:r w:rsidR="00624AFA" w:rsidRPr="006C2E8C">
        <w:rPr>
          <w:rFonts w:cs="Arial"/>
          <w:sz w:val="24"/>
          <w:szCs w:val="24"/>
        </w:rPr>
        <w:t xml:space="preserve">or her designee </w:t>
      </w:r>
      <w:r w:rsidR="002E3B07" w:rsidRPr="006C2E8C">
        <w:rPr>
          <w:rFonts w:cs="Arial"/>
          <w:sz w:val="24"/>
          <w:szCs w:val="24"/>
        </w:rPr>
        <w:t xml:space="preserve">additional information for consideration who will respond within </w:t>
      </w:r>
      <w:r w:rsidR="002054B4" w:rsidRPr="006C2E8C">
        <w:rPr>
          <w:rFonts w:cs="Arial"/>
          <w:sz w:val="24"/>
          <w:szCs w:val="24"/>
        </w:rPr>
        <w:t>2</w:t>
      </w:r>
      <w:r w:rsidR="002E3B07" w:rsidRPr="006C2E8C">
        <w:rPr>
          <w:rFonts w:cs="Arial"/>
          <w:sz w:val="24"/>
          <w:szCs w:val="24"/>
        </w:rPr>
        <w:t xml:space="preserve"> days via email</w:t>
      </w:r>
      <w:r w:rsidRPr="006C2E8C">
        <w:rPr>
          <w:rFonts w:cs="Arial"/>
          <w:sz w:val="24"/>
          <w:szCs w:val="24"/>
        </w:rPr>
        <w:t>.</w:t>
      </w:r>
      <w:r w:rsidR="00201B96" w:rsidRPr="006C2E8C">
        <w:rPr>
          <w:rFonts w:cs="Arial"/>
          <w:sz w:val="24"/>
          <w:szCs w:val="24"/>
        </w:rPr>
        <w:t xml:space="preserve">  The date that PA is approved is recorded and will be compared to the date the service is provided.  </w:t>
      </w:r>
      <w:r w:rsidR="00487F2F" w:rsidRPr="006C2E8C">
        <w:rPr>
          <w:rFonts w:cs="Arial"/>
          <w:sz w:val="24"/>
          <w:szCs w:val="24"/>
        </w:rPr>
        <w:t xml:space="preserve">The OEC will not pay for any services that require PA that occur before the PA approval date. </w:t>
      </w:r>
      <w:r w:rsidR="00315789">
        <w:rPr>
          <w:rFonts w:cs="Arial"/>
          <w:sz w:val="24"/>
          <w:szCs w:val="24"/>
        </w:rPr>
        <w:t xml:space="preserve">All PA approvals </w:t>
      </w:r>
      <w:r w:rsidR="007F02BB">
        <w:rPr>
          <w:rFonts w:cs="Arial"/>
          <w:sz w:val="24"/>
          <w:szCs w:val="24"/>
        </w:rPr>
        <w:t xml:space="preserve">must </w:t>
      </w:r>
      <w:r w:rsidR="00315789">
        <w:rPr>
          <w:rFonts w:cs="Arial"/>
          <w:sz w:val="24"/>
          <w:szCs w:val="24"/>
        </w:rPr>
        <w:t>be included in a child’s record.  See Records Procedure for more information.</w:t>
      </w:r>
    </w:p>
    <w:p w14:paraId="6FCD6CD2" w14:textId="77777777" w:rsidR="00A7007A" w:rsidRPr="006C2E8C" w:rsidRDefault="00A7007A" w:rsidP="005B6B31">
      <w:pPr>
        <w:rPr>
          <w:rFonts w:cs="Arial"/>
          <w:sz w:val="24"/>
          <w:szCs w:val="24"/>
        </w:rPr>
      </w:pPr>
    </w:p>
    <w:p w14:paraId="36D49625" w14:textId="77777777" w:rsidR="00B751BE" w:rsidRPr="006C2E8C" w:rsidRDefault="00B751BE" w:rsidP="00B751BE">
      <w:pPr>
        <w:tabs>
          <w:tab w:val="left" w:pos="630"/>
        </w:tabs>
        <w:ind w:right="180"/>
        <w:rPr>
          <w:rFonts w:cs="Arial"/>
          <w:b/>
          <w:sz w:val="24"/>
          <w:szCs w:val="24"/>
        </w:rPr>
      </w:pPr>
      <w:r w:rsidRPr="006C2E8C">
        <w:rPr>
          <w:rFonts w:cs="Arial"/>
          <w:b/>
          <w:sz w:val="24"/>
          <w:szCs w:val="24"/>
        </w:rPr>
        <w:t>General Administrative Payments (GAP)</w:t>
      </w:r>
    </w:p>
    <w:p w14:paraId="1490EBFA" w14:textId="381A4040" w:rsidR="00317597" w:rsidRPr="006C2E8C" w:rsidRDefault="00B751BE" w:rsidP="00B751BE">
      <w:pPr>
        <w:tabs>
          <w:tab w:val="left" w:pos="630"/>
        </w:tabs>
        <w:ind w:right="180"/>
        <w:rPr>
          <w:rFonts w:cs="Arial"/>
          <w:sz w:val="24"/>
          <w:szCs w:val="24"/>
        </w:rPr>
      </w:pPr>
      <w:r w:rsidRPr="006C2E8C">
        <w:rPr>
          <w:rFonts w:cs="Arial"/>
          <w:sz w:val="24"/>
          <w:szCs w:val="24"/>
        </w:rPr>
        <w:t>A GAP will be paid to programs</w:t>
      </w:r>
      <w:r w:rsidR="00FB3F8B" w:rsidRPr="006C2E8C">
        <w:rPr>
          <w:rFonts w:cs="Arial"/>
          <w:sz w:val="24"/>
          <w:szCs w:val="24"/>
        </w:rPr>
        <w:t xml:space="preserve"> for </w:t>
      </w:r>
      <w:r w:rsidRPr="006C2E8C">
        <w:rPr>
          <w:rFonts w:cs="Arial"/>
          <w:sz w:val="24"/>
          <w:szCs w:val="24"/>
        </w:rPr>
        <w:t xml:space="preserve">services </w:t>
      </w:r>
      <w:r w:rsidR="00116386" w:rsidRPr="006C2E8C">
        <w:rPr>
          <w:rFonts w:cs="Arial"/>
          <w:sz w:val="24"/>
          <w:szCs w:val="24"/>
        </w:rPr>
        <w:t>such a</w:t>
      </w:r>
      <w:r w:rsidR="003B4AC9" w:rsidRPr="006C2E8C">
        <w:rPr>
          <w:rFonts w:cs="Arial"/>
          <w:sz w:val="24"/>
          <w:szCs w:val="24"/>
        </w:rPr>
        <w:t>s</w:t>
      </w:r>
      <w:r w:rsidR="00116386" w:rsidRPr="006C2E8C">
        <w:rPr>
          <w:rFonts w:cs="Arial"/>
          <w:sz w:val="24"/>
          <w:szCs w:val="24"/>
        </w:rPr>
        <w:t xml:space="preserve"> team meetings without the family present </w:t>
      </w:r>
      <w:r w:rsidRPr="006C2E8C">
        <w:rPr>
          <w:rFonts w:cs="Arial"/>
          <w:sz w:val="24"/>
          <w:szCs w:val="24"/>
        </w:rPr>
        <w:t xml:space="preserve">that are not billable but are needed for high quality EI. The GAP will be paid for each child whose IFSP on the 1st of the billing </w:t>
      </w:r>
      <w:r w:rsidR="00511F8D" w:rsidRPr="006C2E8C">
        <w:rPr>
          <w:rFonts w:cs="Arial"/>
          <w:sz w:val="24"/>
          <w:szCs w:val="24"/>
        </w:rPr>
        <w:t>month plans for</w:t>
      </w:r>
      <w:r w:rsidRPr="006C2E8C">
        <w:rPr>
          <w:rFonts w:cs="Arial"/>
          <w:sz w:val="24"/>
          <w:szCs w:val="24"/>
        </w:rPr>
        <w:t xml:space="preserve"> fewer </w:t>
      </w:r>
      <w:r w:rsidR="00511F8D" w:rsidRPr="006C2E8C">
        <w:rPr>
          <w:rFonts w:cs="Arial"/>
          <w:sz w:val="24"/>
          <w:szCs w:val="24"/>
        </w:rPr>
        <w:t>than 9</w:t>
      </w:r>
      <w:r w:rsidR="00FB3F8B" w:rsidRPr="006C2E8C">
        <w:rPr>
          <w:rFonts w:cs="Arial"/>
          <w:sz w:val="24"/>
          <w:szCs w:val="24"/>
        </w:rPr>
        <w:t xml:space="preserve"> hours </w:t>
      </w:r>
      <w:r w:rsidRPr="006C2E8C">
        <w:rPr>
          <w:rFonts w:cs="Arial"/>
          <w:sz w:val="24"/>
          <w:szCs w:val="24"/>
        </w:rPr>
        <w:t xml:space="preserve">of service per month and as long as at least </w:t>
      </w:r>
      <w:r w:rsidR="00671237" w:rsidRPr="006C2E8C">
        <w:rPr>
          <w:rFonts w:cs="Arial"/>
          <w:sz w:val="24"/>
          <w:szCs w:val="24"/>
        </w:rPr>
        <w:t xml:space="preserve">one </w:t>
      </w:r>
      <w:r w:rsidR="00FB3F8B" w:rsidRPr="006C2E8C">
        <w:rPr>
          <w:rFonts w:cs="Arial"/>
          <w:sz w:val="24"/>
          <w:szCs w:val="24"/>
        </w:rPr>
        <w:t xml:space="preserve">billable </w:t>
      </w:r>
      <w:r w:rsidRPr="006C2E8C">
        <w:rPr>
          <w:rFonts w:cs="Arial"/>
          <w:sz w:val="24"/>
          <w:szCs w:val="24"/>
        </w:rPr>
        <w:t>service was provided</w:t>
      </w:r>
      <w:r w:rsidR="00DF7368" w:rsidRPr="006C2E8C">
        <w:rPr>
          <w:rFonts w:cs="Arial"/>
          <w:sz w:val="24"/>
          <w:szCs w:val="24"/>
        </w:rPr>
        <w:t xml:space="preserve"> and approved</w:t>
      </w:r>
      <w:r w:rsidRPr="006C2E8C">
        <w:rPr>
          <w:rFonts w:cs="Arial"/>
          <w:sz w:val="24"/>
          <w:szCs w:val="24"/>
        </w:rPr>
        <w:t xml:space="preserve"> during the </w:t>
      </w:r>
      <w:r w:rsidR="00671237" w:rsidRPr="006C2E8C">
        <w:rPr>
          <w:rFonts w:cs="Arial"/>
          <w:sz w:val="24"/>
          <w:szCs w:val="24"/>
        </w:rPr>
        <w:t xml:space="preserve">billing </w:t>
      </w:r>
      <w:r w:rsidRPr="006C2E8C">
        <w:rPr>
          <w:rFonts w:cs="Arial"/>
          <w:sz w:val="24"/>
          <w:szCs w:val="24"/>
        </w:rPr>
        <w:t xml:space="preserve">month. </w:t>
      </w:r>
      <w:r w:rsidR="00FB3F8B" w:rsidRPr="006C2E8C">
        <w:rPr>
          <w:rFonts w:cs="Arial"/>
          <w:sz w:val="24"/>
          <w:szCs w:val="24"/>
        </w:rPr>
        <w:t xml:space="preserve"> </w:t>
      </w:r>
      <w:r w:rsidRPr="006C2E8C">
        <w:rPr>
          <w:rFonts w:cs="Arial"/>
          <w:sz w:val="24"/>
          <w:szCs w:val="24"/>
        </w:rPr>
        <w:t xml:space="preserve">The lead agency will pay the GAPs monthly in arrears.  </w:t>
      </w:r>
      <w:r w:rsidRPr="00951B1D">
        <w:rPr>
          <w:rFonts w:cs="Arial"/>
          <w:sz w:val="24"/>
          <w:szCs w:val="24"/>
        </w:rPr>
        <w:t xml:space="preserve">The rate to be paid will be posted on the lead agency website.  The count will be generated by the Birth to Three data system </w:t>
      </w:r>
      <w:r w:rsidR="00C64AD9" w:rsidRPr="00951B1D">
        <w:rPr>
          <w:rFonts w:cs="Arial"/>
          <w:sz w:val="24"/>
          <w:szCs w:val="24"/>
        </w:rPr>
        <w:t xml:space="preserve">when the </w:t>
      </w:r>
      <w:r w:rsidR="00FB3F8B" w:rsidRPr="00951B1D">
        <w:rPr>
          <w:rFonts w:cs="Arial"/>
          <w:sz w:val="24"/>
          <w:szCs w:val="24"/>
        </w:rPr>
        <w:t xml:space="preserve">monthly </w:t>
      </w:r>
      <w:r w:rsidR="00C64AD9" w:rsidRPr="00951B1D">
        <w:rPr>
          <w:rFonts w:cs="Arial"/>
          <w:sz w:val="24"/>
          <w:szCs w:val="24"/>
        </w:rPr>
        <w:t>invoice is</w:t>
      </w:r>
      <w:r w:rsidR="00C64AD9" w:rsidRPr="006C2E8C">
        <w:rPr>
          <w:rFonts w:cs="Arial"/>
          <w:sz w:val="24"/>
          <w:szCs w:val="24"/>
        </w:rPr>
        <w:t xml:space="preserve"> processed</w:t>
      </w:r>
      <w:r w:rsidRPr="006C2E8C">
        <w:rPr>
          <w:rFonts w:cs="Arial"/>
          <w:sz w:val="24"/>
          <w:szCs w:val="24"/>
        </w:rPr>
        <w:t xml:space="preserve">.  </w:t>
      </w:r>
      <w:r w:rsidR="00DF7368" w:rsidRPr="006C2E8C">
        <w:rPr>
          <w:rFonts w:cs="Arial"/>
          <w:sz w:val="24"/>
          <w:szCs w:val="24"/>
        </w:rPr>
        <w:t xml:space="preserve">GAPs will not be paid retroactively based on data entry errors. Programs should correct the data before signing off their monthly invoice. </w:t>
      </w:r>
      <w:r w:rsidRPr="006C2E8C">
        <w:rPr>
          <w:rFonts w:cs="Arial"/>
          <w:sz w:val="24"/>
          <w:szCs w:val="24"/>
        </w:rPr>
        <w:t xml:space="preserve">Regular desk audits will be completed to assure that IFSP data is entered correctly.  If it is identified that </w:t>
      </w:r>
      <w:r w:rsidR="00C87C7D" w:rsidRPr="006C2E8C">
        <w:rPr>
          <w:rFonts w:cs="Arial"/>
          <w:sz w:val="24"/>
          <w:szCs w:val="24"/>
        </w:rPr>
        <w:t>IFSP’s</w:t>
      </w:r>
      <w:r w:rsidRPr="006C2E8C">
        <w:rPr>
          <w:rFonts w:cs="Arial"/>
          <w:sz w:val="24"/>
          <w:szCs w:val="24"/>
        </w:rPr>
        <w:t xml:space="preserve"> </w:t>
      </w:r>
      <w:r w:rsidR="00DF7368" w:rsidRPr="006C2E8C">
        <w:rPr>
          <w:rFonts w:cs="Arial"/>
          <w:sz w:val="24"/>
          <w:szCs w:val="24"/>
        </w:rPr>
        <w:t xml:space="preserve">or services </w:t>
      </w:r>
      <w:r w:rsidRPr="006C2E8C">
        <w:rPr>
          <w:rFonts w:cs="Arial"/>
          <w:sz w:val="24"/>
          <w:szCs w:val="24"/>
        </w:rPr>
        <w:t xml:space="preserve">were entered into the Birth to Three data system incorrectly and a payment was made in error, the associated GAP payments will be deducted from future payments. </w:t>
      </w:r>
      <w:r w:rsidR="00677102" w:rsidRPr="006C2E8C">
        <w:rPr>
          <w:rFonts w:cs="Arial"/>
          <w:sz w:val="24"/>
          <w:szCs w:val="24"/>
        </w:rPr>
        <w:t xml:space="preserve">GAPs for </w:t>
      </w:r>
      <w:r w:rsidR="00671237" w:rsidRPr="006C2E8C">
        <w:rPr>
          <w:rFonts w:cs="Arial"/>
          <w:sz w:val="24"/>
          <w:szCs w:val="24"/>
        </w:rPr>
        <w:t xml:space="preserve">children who transfer to another program </w:t>
      </w:r>
      <w:r w:rsidR="00677102" w:rsidRPr="006C2E8C">
        <w:rPr>
          <w:rFonts w:cs="Arial"/>
          <w:sz w:val="24"/>
          <w:szCs w:val="24"/>
        </w:rPr>
        <w:t xml:space="preserve">are paid to the program with the IFSP on the 1st of the month if a service was provided </w:t>
      </w:r>
      <w:r w:rsidR="00DF7368" w:rsidRPr="006C2E8C">
        <w:rPr>
          <w:rFonts w:cs="Arial"/>
          <w:sz w:val="24"/>
          <w:szCs w:val="24"/>
        </w:rPr>
        <w:t xml:space="preserve">and approved </w:t>
      </w:r>
      <w:r w:rsidR="00677102" w:rsidRPr="006C2E8C">
        <w:rPr>
          <w:rFonts w:cs="Arial"/>
          <w:sz w:val="24"/>
          <w:szCs w:val="24"/>
        </w:rPr>
        <w:t>by the sending program before the transfer.  Receiving programs will be paid the GAP in the following month</w:t>
      </w:r>
      <w:r w:rsidR="00671237" w:rsidRPr="006C2E8C">
        <w:rPr>
          <w:rFonts w:cs="Arial"/>
          <w:sz w:val="24"/>
          <w:szCs w:val="24"/>
        </w:rPr>
        <w:t xml:space="preserve"> if a new IFSP was written on or before the 1</w:t>
      </w:r>
      <w:r w:rsidR="00671237" w:rsidRPr="006C2E8C">
        <w:rPr>
          <w:rFonts w:cs="Arial"/>
          <w:sz w:val="24"/>
          <w:szCs w:val="24"/>
          <w:vertAlign w:val="superscript"/>
        </w:rPr>
        <w:t>st</w:t>
      </w:r>
      <w:r w:rsidR="002F496A" w:rsidRPr="006C2E8C">
        <w:rPr>
          <w:rFonts w:cs="Arial"/>
          <w:sz w:val="24"/>
          <w:szCs w:val="24"/>
        </w:rPr>
        <w:t xml:space="preserve"> of the </w:t>
      </w:r>
      <w:r w:rsidR="007C0073" w:rsidRPr="006C2E8C">
        <w:rPr>
          <w:rFonts w:cs="Arial"/>
          <w:sz w:val="24"/>
          <w:szCs w:val="24"/>
        </w:rPr>
        <w:t xml:space="preserve">billing </w:t>
      </w:r>
      <w:r w:rsidR="002F496A" w:rsidRPr="006C2E8C">
        <w:rPr>
          <w:rFonts w:cs="Arial"/>
          <w:sz w:val="24"/>
          <w:szCs w:val="24"/>
        </w:rPr>
        <w:t>month</w:t>
      </w:r>
      <w:r w:rsidR="00677102" w:rsidRPr="006C2E8C">
        <w:rPr>
          <w:rFonts w:cs="Arial"/>
          <w:sz w:val="24"/>
          <w:szCs w:val="24"/>
        </w:rPr>
        <w:t>.</w:t>
      </w:r>
      <w:r w:rsidR="00A7007A" w:rsidRPr="006C2E8C">
        <w:rPr>
          <w:rFonts w:cs="Arial"/>
          <w:sz w:val="24"/>
          <w:szCs w:val="24"/>
        </w:rPr>
        <w:t xml:space="preserve"> </w:t>
      </w:r>
      <w:r w:rsidR="00317597" w:rsidRPr="006C2E8C">
        <w:rPr>
          <w:rFonts w:cs="Arial"/>
          <w:sz w:val="24"/>
          <w:szCs w:val="24"/>
        </w:rPr>
        <w:t xml:space="preserve">The GAP will also be paid when the only service on the IFSP is provided by BESB as long as there is at least </w:t>
      </w:r>
      <w:r w:rsidR="00827CEF">
        <w:rPr>
          <w:rFonts w:cs="Arial"/>
          <w:sz w:val="24"/>
          <w:szCs w:val="24"/>
        </w:rPr>
        <w:t xml:space="preserve">EI </w:t>
      </w:r>
      <w:r w:rsidR="00317597" w:rsidRPr="006C2E8C">
        <w:rPr>
          <w:rFonts w:cs="Arial"/>
          <w:sz w:val="24"/>
          <w:szCs w:val="24"/>
        </w:rPr>
        <w:t xml:space="preserve">visit from the service coordinator </w:t>
      </w:r>
      <w:r w:rsidR="00E735B6" w:rsidRPr="006C2E8C">
        <w:rPr>
          <w:rFonts w:cs="Arial"/>
          <w:sz w:val="24"/>
          <w:szCs w:val="24"/>
        </w:rPr>
        <w:t xml:space="preserve">in the </w:t>
      </w:r>
      <w:r w:rsidR="00317597" w:rsidRPr="006C2E8C">
        <w:rPr>
          <w:rFonts w:cs="Arial"/>
          <w:sz w:val="24"/>
          <w:szCs w:val="24"/>
        </w:rPr>
        <w:t>month.</w:t>
      </w:r>
    </w:p>
    <w:p w14:paraId="429A018C" w14:textId="77777777" w:rsidR="001D6591" w:rsidRDefault="001D6591" w:rsidP="008D0634">
      <w:pPr>
        <w:spacing w:after="60"/>
        <w:ind w:left="720" w:hanging="720"/>
        <w:rPr>
          <w:rFonts w:cs="Arial"/>
          <w:b/>
          <w:bCs/>
          <w:sz w:val="24"/>
          <w:szCs w:val="24"/>
        </w:rPr>
      </w:pPr>
    </w:p>
    <w:p w14:paraId="756A3F69" w14:textId="78D29B3A" w:rsidR="00C060C2" w:rsidRPr="006C2E8C" w:rsidRDefault="00C060C2" w:rsidP="008D0634">
      <w:pPr>
        <w:spacing w:after="60"/>
        <w:ind w:left="720" w:hanging="720"/>
        <w:rPr>
          <w:rFonts w:cs="Arial"/>
          <w:b/>
          <w:bCs/>
          <w:sz w:val="24"/>
          <w:szCs w:val="24"/>
        </w:rPr>
      </w:pPr>
      <w:r w:rsidRPr="006C2E8C">
        <w:rPr>
          <w:rFonts w:cs="Arial"/>
          <w:b/>
          <w:bCs/>
          <w:sz w:val="24"/>
          <w:szCs w:val="24"/>
        </w:rPr>
        <w:t>Entering Billing Data</w:t>
      </w:r>
    </w:p>
    <w:p w14:paraId="080F99CE" w14:textId="776AC8C5" w:rsidR="002B3BC9" w:rsidRPr="006C2E8C" w:rsidRDefault="00F00C7E" w:rsidP="000532BB">
      <w:pPr>
        <w:spacing w:after="60"/>
        <w:rPr>
          <w:rFonts w:cs="Arial"/>
          <w:bCs/>
          <w:sz w:val="24"/>
          <w:szCs w:val="24"/>
        </w:rPr>
      </w:pPr>
      <w:r w:rsidRPr="006C2E8C">
        <w:rPr>
          <w:rFonts w:cs="Arial"/>
          <w:bCs/>
          <w:sz w:val="24"/>
          <w:szCs w:val="24"/>
        </w:rPr>
        <w:t xml:space="preserve">The Birth to Three data system </w:t>
      </w:r>
      <w:r w:rsidR="00C12F08" w:rsidRPr="006C2E8C">
        <w:rPr>
          <w:rFonts w:cs="Arial"/>
          <w:bCs/>
          <w:sz w:val="24"/>
          <w:szCs w:val="24"/>
        </w:rPr>
        <w:t xml:space="preserve">is the system </w:t>
      </w:r>
      <w:r w:rsidRPr="006C2E8C">
        <w:rPr>
          <w:rFonts w:cs="Arial"/>
          <w:bCs/>
          <w:sz w:val="24"/>
          <w:szCs w:val="24"/>
        </w:rPr>
        <w:t xml:space="preserve">of record </w:t>
      </w:r>
      <w:r w:rsidR="00C12F08" w:rsidRPr="006C2E8C">
        <w:rPr>
          <w:rFonts w:cs="Arial"/>
          <w:bCs/>
          <w:sz w:val="24"/>
          <w:szCs w:val="24"/>
        </w:rPr>
        <w:t xml:space="preserve">for any child, family, insurance, services data.  Therefore, it is important </w:t>
      </w:r>
      <w:r w:rsidR="00C12F08" w:rsidRPr="006C2E8C">
        <w:rPr>
          <w:rFonts w:cs="Arial"/>
          <w:sz w:val="24"/>
          <w:szCs w:val="24"/>
        </w:rPr>
        <w:t>that</w:t>
      </w:r>
      <w:r w:rsidR="00C12F08" w:rsidRPr="006C2E8C">
        <w:rPr>
          <w:rFonts w:cs="Arial"/>
          <w:bCs/>
          <w:sz w:val="24"/>
          <w:szCs w:val="24"/>
        </w:rPr>
        <w:t xml:space="preserve"> for </w:t>
      </w:r>
      <w:r w:rsidR="000532BB" w:rsidRPr="006C2E8C">
        <w:rPr>
          <w:rFonts w:cs="Arial"/>
          <w:bCs/>
          <w:sz w:val="24"/>
          <w:szCs w:val="24"/>
        </w:rPr>
        <w:t xml:space="preserve">program reporting, </w:t>
      </w:r>
      <w:r w:rsidR="00C87C7D" w:rsidRPr="006C2E8C">
        <w:rPr>
          <w:rFonts w:cs="Arial"/>
          <w:bCs/>
          <w:sz w:val="24"/>
          <w:szCs w:val="24"/>
        </w:rPr>
        <w:t>billing,</w:t>
      </w:r>
      <w:r w:rsidR="000532BB" w:rsidRPr="006C2E8C">
        <w:rPr>
          <w:rFonts w:cs="Arial"/>
          <w:bCs/>
          <w:sz w:val="24"/>
          <w:szCs w:val="24"/>
        </w:rPr>
        <w:t xml:space="preserve"> and claiming </w:t>
      </w:r>
      <w:r w:rsidR="00AC1DD8" w:rsidRPr="006C2E8C">
        <w:rPr>
          <w:rFonts w:cs="Arial"/>
          <w:sz w:val="24"/>
          <w:szCs w:val="24"/>
        </w:rPr>
        <w:t>that</w:t>
      </w:r>
      <w:r w:rsidR="00AC1DD8" w:rsidRPr="006C2E8C">
        <w:rPr>
          <w:rFonts w:cs="Arial"/>
          <w:bCs/>
          <w:sz w:val="24"/>
          <w:szCs w:val="24"/>
        </w:rPr>
        <w:t xml:space="preserve"> </w:t>
      </w:r>
      <w:r w:rsidR="000532BB" w:rsidRPr="006C2E8C">
        <w:rPr>
          <w:rFonts w:cs="Arial"/>
          <w:bCs/>
          <w:sz w:val="24"/>
          <w:szCs w:val="24"/>
        </w:rPr>
        <w:t xml:space="preserve">the data </w:t>
      </w:r>
      <w:r w:rsidR="00AC1DD8" w:rsidRPr="006C2E8C">
        <w:rPr>
          <w:rFonts w:cs="Arial"/>
          <w:sz w:val="24"/>
          <w:szCs w:val="24"/>
        </w:rPr>
        <w:t>entered</w:t>
      </w:r>
      <w:r w:rsidR="00AC1DD8" w:rsidRPr="006C2E8C">
        <w:rPr>
          <w:rFonts w:cs="Arial"/>
          <w:bCs/>
          <w:sz w:val="24"/>
          <w:szCs w:val="24"/>
        </w:rPr>
        <w:t xml:space="preserve"> </w:t>
      </w:r>
      <w:r w:rsidR="000532BB" w:rsidRPr="006C2E8C">
        <w:rPr>
          <w:rFonts w:cs="Arial"/>
          <w:bCs/>
          <w:sz w:val="24"/>
          <w:szCs w:val="24"/>
        </w:rPr>
        <w:t xml:space="preserve">is </w:t>
      </w:r>
      <w:r w:rsidRPr="006C2E8C">
        <w:rPr>
          <w:rFonts w:cs="Arial"/>
          <w:bCs/>
          <w:sz w:val="24"/>
          <w:szCs w:val="24"/>
        </w:rPr>
        <w:t xml:space="preserve">timely and </w:t>
      </w:r>
      <w:r w:rsidR="000532BB" w:rsidRPr="006C2E8C">
        <w:rPr>
          <w:rFonts w:cs="Arial"/>
          <w:bCs/>
          <w:sz w:val="24"/>
          <w:szCs w:val="24"/>
        </w:rPr>
        <w:t xml:space="preserve">accurate.  The accuracy of data input results in greater amounts of </w:t>
      </w:r>
      <w:r w:rsidR="00AC1DD8" w:rsidRPr="006C2E8C">
        <w:rPr>
          <w:rFonts w:cs="Arial"/>
          <w:sz w:val="24"/>
          <w:szCs w:val="24"/>
        </w:rPr>
        <w:t>paid</w:t>
      </w:r>
      <w:r w:rsidR="00AC1DD8" w:rsidRPr="006C2E8C">
        <w:rPr>
          <w:rFonts w:cs="Arial"/>
          <w:bCs/>
          <w:sz w:val="24"/>
          <w:szCs w:val="24"/>
        </w:rPr>
        <w:t xml:space="preserve"> </w:t>
      </w:r>
      <w:r w:rsidR="000532BB" w:rsidRPr="006C2E8C">
        <w:rPr>
          <w:rFonts w:cs="Arial"/>
          <w:bCs/>
          <w:sz w:val="24"/>
          <w:szCs w:val="24"/>
        </w:rPr>
        <w:t>claims</w:t>
      </w:r>
      <w:r w:rsidR="000532BB" w:rsidRPr="006C2E8C">
        <w:rPr>
          <w:rFonts w:cs="Arial"/>
          <w:sz w:val="24"/>
          <w:szCs w:val="24"/>
        </w:rPr>
        <w:t xml:space="preserve"> </w:t>
      </w:r>
      <w:r w:rsidR="000532BB" w:rsidRPr="006C2E8C">
        <w:rPr>
          <w:rFonts w:cs="Arial"/>
          <w:bCs/>
          <w:sz w:val="24"/>
          <w:szCs w:val="24"/>
        </w:rPr>
        <w:t xml:space="preserve">and less time </w:t>
      </w:r>
      <w:r w:rsidR="002062C6" w:rsidRPr="006C2E8C">
        <w:rPr>
          <w:rFonts w:cs="Arial"/>
          <w:bCs/>
          <w:sz w:val="24"/>
          <w:szCs w:val="24"/>
        </w:rPr>
        <w:t xml:space="preserve">spent by </w:t>
      </w:r>
      <w:r w:rsidR="00AC1DD8" w:rsidRPr="006C2E8C">
        <w:rPr>
          <w:rFonts w:cs="Arial"/>
          <w:sz w:val="24"/>
          <w:szCs w:val="24"/>
        </w:rPr>
        <w:t>program</w:t>
      </w:r>
      <w:r w:rsidR="00AC1DD8" w:rsidRPr="006C2E8C">
        <w:rPr>
          <w:rFonts w:cs="Arial"/>
          <w:bCs/>
          <w:sz w:val="24"/>
          <w:szCs w:val="24"/>
        </w:rPr>
        <w:t xml:space="preserve"> </w:t>
      </w:r>
      <w:r w:rsidR="000532BB" w:rsidRPr="006C2E8C">
        <w:rPr>
          <w:rFonts w:cs="Arial"/>
          <w:sz w:val="24"/>
          <w:szCs w:val="24"/>
        </w:rPr>
        <w:t>in</w:t>
      </w:r>
      <w:r w:rsidR="000532BB" w:rsidRPr="006C2E8C">
        <w:rPr>
          <w:rFonts w:cs="Arial"/>
          <w:bCs/>
          <w:sz w:val="24"/>
          <w:szCs w:val="24"/>
        </w:rPr>
        <w:t xml:space="preserve"> research</w:t>
      </w:r>
      <w:r w:rsidR="00AC1DD8" w:rsidRPr="006C2E8C">
        <w:rPr>
          <w:rFonts w:cs="Arial"/>
          <w:sz w:val="24"/>
          <w:szCs w:val="24"/>
        </w:rPr>
        <w:t>ing</w:t>
      </w:r>
      <w:r w:rsidR="000532BB" w:rsidRPr="006C2E8C">
        <w:rPr>
          <w:rFonts w:cs="Arial"/>
          <w:bCs/>
          <w:sz w:val="24"/>
          <w:szCs w:val="24"/>
        </w:rPr>
        <w:t xml:space="preserve"> </w:t>
      </w:r>
      <w:r w:rsidR="00AC1DD8" w:rsidRPr="006C2E8C">
        <w:rPr>
          <w:rFonts w:cs="Arial"/>
          <w:sz w:val="24"/>
          <w:szCs w:val="24"/>
        </w:rPr>
        <w:t>and</w:t>
      </w:r>
      <w:r w:rsidR="00AC1DD8" w:rsidRPr="006C2E8C">
        <w:rPr>
          <w:rFonts w:cs="Arial"/>
          <w:bCs/>
          <w:sz w:val="24"/>
          <w:szCs w:val="24"/>
        </w:rPr>
        <w:t xml:space="preserve"> </w:t>
      </w:r>
      <w:r w:rsidR="000532BB" w:rsidRPr="006C2E8C">
        <w:rPr>
          <w:rFonts w:cs="Arial"/>
          <w:bCs/>
          <w:sz w:val="24"/>
          <w:szCs w:val="24"/>
        </w:rPr>
        <w:t>correct</w:t>
      </w:r>
      <w:r w:rsidR="00AC1DD8" w:rsidRPr="006C2E8C">
        <w:rPr>
          <w:rFonts w:cs="Arial"/>
          <w:sz w:val="24"/>
          <w:szCs w:val="24"/>
        </w:rPr>
        <w:t>ing</w:t>
      </w:r>
      <w:r w:rsidR="000532BB" w:rsidRPr="006C2E8C">
        <w:rPr>
          <w:rFonts w:cs="Arial"/>
          <w:bCs/>
          <w:sz w:val="24"/>
          <w:szCs w:val="24"/>
        </w:rPr>
        <w:t xml:space="preserve"> incorrect data.  </w:t>
      </w:r>
      <w:r w:rsidR="0036303B" w:rsidRPr="006C2E8C">
        <w:rPr>
          <w:rFonts w:cs="Arial"/>
          <w:bCs/>
          <w:sz w:val="24"/>
          <w:szCs w:val="24"/>
        </w:rPr>
        <w:t>Clean u</w:t>
      </w:r>
      <w:r w:rsidRPr="006C2E8C">
        <w:rPr>
          <w:rFonts w:cs="Arial"/>
          <w:bCs/>
          <w:sz w:val="24"/>
          <w:szCs w:val="24"/>
        </w:rPr>
        <w:t xml:space="preserve">npaid claims will move to the next payer 90 days after date the service was approved in the Birth to Three data system.  </w:t>
      </w:r>
      <w:r w:rsidR="0036303B" w:rsidRPr="006C2E8C">
        <w:rPr>
          <w:rFonts w:cs="Arial"/>
          <w:bCs/>
          <w:sz w:val="24"/>
          <w:szCs w:val="24"/>
        </w:rPr>
        <w:t xml:space="preserve">Services approved </w:t>
      </w:r>
      <w:r w:rsidR="009356AC" w:rsidRPr="006C2E8C">
        <w:rPr>
          <w:rFonts w:cs="Arial"/>
          <w:bCs/>
          <w:sz w:val="24"/>
          <w:szCs w:val="24"/>
        </w:rPr>
        <w:t xml:space="preserve">in the Birth to Three data system </w:t>
      </w:r>
      <w:r w:rsidR="0036303B" w:rsidRPr="006C2E8C">
        <w:rPr>
          <w:rFonts w:cs="Arial"/>
          <w:bCs/>
          <w:sz w:val="24"/>
          <w:szCs w:val="24"/>
        </w:rPr>
        <w:t>after the monthly invoice is signed will not move to escrow.</w:t>
      </w:r>
      <w:r w:rsidR="002B3BC9" w:rsidRPr="006C2E8C">
        <w:rPr>
          <w:rFonts w:cs="Arial"/>
          <w:bCs/>
          <w:sz w:val="24"/>
          <w:szCs w:val="24"/>
        </w:rPr>
        <w:t xml:space="preserve">  Acceptable reasons for missing this timely filing requirement include </w:t>
      </w:r>
    </w:p>
    <w:p w14:paraId="598C34A6" w14:textId="77777777" w:rsidR="000532BB" w:rsidRPr="006C2E8C" w:rsidRDefault="002B3BC9" w:rsidP="002B3BC9">
      <w:pPr>
        <w:numPr>
          <w:ilvl w:val="0"/>
          <w:numId w:val="29"/>
        </w:numPr>
        <w:spacing w:after="60"/>
        <w:rPr>
          <w:rFonts w:cs="Arial"/>
          <w:bCs/>
          <w:sz w:val="24"/>
          <w:szCs w:val="24"/>
        </w:rPr>
      </w:pPr>
      <w:r w:rsidRPr="006C2E8C">
        <w:rPr>
          <w:rFonts w:cs="Arial"/>
          <w:bCs/>
          <w:sz w:val="24"/>
          <w:szCs w:val="24"/>
        </w:rPr>
        <w:t>major illness lasting more than 5 days of a key staff person</w:t>
      </w:r>
    </w:p>
    <w:p w14:paraId="72CCA2B6" w14:textId="77777777" w:rsidR="002B3BC9" w:rsidRPr="006C2E8C" w:rsidRDefault="002B3BC9" w:rsidP="002B3BC9">
      <w:pPr>
        <w:numPr>
          <w:ilvl w:val="0"/>
          <w:numId w:val="29"/>
        </w:numPr>
        <w:spacing w:after="60"/>
        <w:rPr>
          <w:rFonts w:cs="Arial"/>
          <w:bCs/>
          <w:sz w:val="24"/>
          <w:szCs w:val="24"/>
        </w:rPr>
      </w:pPr>
      <w:r w:rsidRPr="006C2E8C">
        <w:rPr>
          <w:rFonts w:cs="Arial"/>
          <w:bCs/>
          <w:sz w:val="24"/>
          <w:szCs w:val="24"/>
        </w:rPr>
        <w:t>major weather event or power outage lasting more than 5 days</w:t>
      </w:r>
    </w:p>
    <w:p w14:paraId="2F8B1B3A" w14:textId="77777777" w:rsidR="002B3BC9" w:rsidRPr="006C2E8C" w:rsidRDefault="002B3BC9" w:rsidP="002B3BC9">
      <w:pPr>
        <w:numPr>
          <w:ilvl w:val="0"/>
          <w:numId w:val="29"/>
        </w:numPr>
        <w:spacing w:after="60"/>
        <w:rPr>
          <w:rFonts w:cs="Arial"/>
          <w:bCs/>
          <w:sz w:val="24"/>
          <w:szCs w:val="24"/>
        </w:rPr>
      </w:pPr>
      <w:r w:rsidRPr="006C2E8C">
        <w:rPr>
          <w:rFonts w:cs="Arial"/>
          <w:bCs/>
          <w:sz w:val="24"/>
          <w:szCs w:val="24"/>
        </w:rPr>
        <w:t>the Birth to Three Data System is down for more than 5 days</w:t>
      </w:r>
    </w:p>
    <w:p w14:paraId="06A04455" w14:textId="77777777" w:rsidR="002B3BC9" w:rsidRPr="006C2E8C" w:rsidRDefault="002B3BC9" w:rsidP="002B3BC9">
      <w:pPr>
        <w:numPr>
          <w:ilvl w:val="0"/>
          <w:numId w:val="29"/>
        </w:numPr>
        <w:spacing w:after="60"/>
        <w:rPr>
          <w:rFonts w:cs="Arial"/>
          <w:bCs/>
          <w:sz w:val="24"/>
          <w:szCs w:val="24"/>
        </w:rPr>
      </w:pPr>
      <w:r w:rsidRPr="006C2E8C">
        <w:rPr>
          <w:rFonts w:cs="Arial"/>
          <w:bCs/>
          <w:sz w:val="24"/>
          <w:szCs w:val="24"/>
        </w:rPr>
        <w:t>other major event resulting in a disruption of travel for more than 5 days</w:t>
      </w:r>
    </w:p>
    <w:p w14:paraId="4D6A3690" w14:textId="0E9FD6DC" w:rsidR="00E21810" w:rsidRDefault="00E21810" w:rsidP="000532BB">
      <w:pPr>
        <w:spacing w:after="60"/>
        <w:rPr>
          <w:rFonts w:cs="Arial"/>
          <w:bCs/>
          <w:sz w:val="24"/>
          <w:szCs w:val="24"/>
        </w:rPr>
      </w:pPr>
      <w:r w:rsidRPr="006C2E8C">
        <w:rPr>
          <w:rFonts w:cs="Arial"/>
          <w:bCs/>
          <w:sz w:val="24"/>
          <w:szCs w:val="24"/>
        </w:rPr>
        <w:t xml:space="preserve">Requests for overriding the timely filing requirement should be sent to the Part C Coordinator </w:t>
      </w:r>
      <w:r w:rsidR="00CA6AF0" w:rsidRPr="006C2E8C">
        <w:rPr>
          <w:rFonts w:cs="Arial"/>
          <w:bCs/>
          <w:sz w:val="24"/>
          <w:szCs w:val="24"/>
        </w:rPr>
        <w:t>or designee</w:t>
      </w:r>
      <w:r w:rsidRPr="006C2E8C">
        <w:rPr>
          <w:rFonts w:cs="Arial"/>
          <w:bCs/>
          <w:sz w:val="24"/>
          <w:szCs w:val="24"/>
        </w:rPr>
        <w:t xml:space="preserve"> at CTBirth23@CT.gov with Timely Filing Override Request in the subject and should include the B23#, dates, specific </w:t>
      </w:r>
      <w:r w:rsidR="00212901" w:rsidRPr="006C2E8C">
        <w:rPr>
          <w:rFonts w:cs="Arial"/>
          <w:bCs/>
          <w:sz w:val="24"/>
          <w:szCs w:val="24"/>
        </w:rPr>
        <w:t>services,</w:t>
      </w:r>
      <w:r w:rsidRPr="006C2E8C">
        <w:rPr>
          <w:rFonts w:cs="Arial"/>
          <w:bCs/>
          <w:sz w:val="24"/>
          <w:szCs w:val="24"/>
        </w:rPr>
        <w:t xml:space="preserve"> and a </w:t>
      </w:r>
      <w:r w:rsidR="00B827A9" w:rsidRPr="006C2E8C">
        <w:rPr>
          <w:rFonts w:cs="Arial"/>
          <w:bCs/>
          <w:sz w:val="24"/>
          <w:szCs w:val="24"/>
        </w:rPr>
        <w:t xml:space="preserve">clear </w:t>
      </w:r>
      <w:r w:rsidRPr="006C2E8C">
        <w:rPr>
          <w:rFonts w:cs="Arial"/>
          <w:bCs/>
          <w:sz w:val="24"/>
          <w:szCs w:val="24"/>
        </w:rPr>
        <w:t xml:space="preserve">description of the </w:t>
      </w:r>
      <w:r w:rsidR="00B827A9" w:rsidRPr="006C2E8C">
        <w:rPr>
          <w:rFonts w:cs="Arial"/>
          <w:bCs/>
          <w:sz w:val="24"/>
          <w:szCs w:val="24"/>
        </w:rPr>
        <w:t xml:space="preserve">override </w:t>
      </w:r>
      <w:r w:rsidRPr="006C2E8C">
        <w:rPr>
          <w:rFonts w:cs="Arial"/>
          <w:bCs/>
          <w:sz w:val="24"/>
          <w:szCs w:val="24"/>
        </w:rPr>
        <w:t>re</w:t>
      </w:r>
      <w:r w:rsidR="00B827A9" w:rsidRPr="006C2E8C">
        <w:rPr>
          <w:rFonts w:cs="Arial"/>
          <w:bCs/>
          <w:sz w:val="24"/>
          <w:szCs w:val="24"/>
        </w:rPr>
        <w:t>ason</w:t>
      </w:r>
      <w:r w:rsidRPr="006C2E8C">
        <w:rPr>
          <w:rFonts w:cs="Arial"/>
          <w:bCs/>
          <w:sz w:val="24"/>
          <w:szCs w:val="24"/>
        </w:rPr>
        <w:t xml:space="preserve">. </w:t>
      </w:r>
    </w:p>
    <w:p w14:paraId="79180EF2" w14:textId="2B026129" w:rsidR="00E875E6" w:rsidRDefault="00E875E6" w:rsidP="000532BB">
      <w:pPr>
        <w:spacing w:after="60"/>
        <w:rPr>
          <w:rFonts w:cs="Arial"/>
          <w:bCs/>
          <w:sz w:val="24"/>
          <w:szCs w:val="24"/>
        </w:rPr>
      </w:pPr>
    </w:p>
    <w:p w14:paraId="1556367E" w14:textId="5BC7093F" w:rsidR="00E875E6" w:rsidRPr="000F05D3" w:rsidRDefault="00E875E6" w:rsidP="00D600C5">
      <w:pPr>
        <w:spacing w:after="60"/>
        <w:rPr>
          <w:rFonts w:cs="Arial"/>
          <w:b/>
          <w:sz w:val="24"/>
          <w:szCs w:val="24"/>
        </w:rPr>
      </w:pPr>
      <w:r w:rsidRPr="000F05D3">
        <w:rPr>
          <w:rFonts w:cs="Arial"/>
          <w:b/>
          <w:sz w:val="24"/>
          <w:szCs w:val="24"/>
        </w:rPr>
        <w:t>Errors, Misbilling and Potential Fraud</w:t>
      </w:r>
    </w:p>
    <w:p w14:paraId="2917C8A4" w14:textId="55D5BC90" w:rsidR="000F05D3" w:rsidRPr="00C87C7D" w:rsidRDefault="000F05D3" w:rsidP="00D600C5">
      <w:pPr>
        <w:pStyle w:val="ListParagraph"/>
        <w:spacing w:line="240" w:lineRule="auto"/>
        <w:ind w:left="0"/>
        <w:rPr>
          <w:rFonts w:ascii="Arial" w:hAnsi="Arial" w:cs="Arial"/>
          <w:sz w:val="24"/>
          <w:szCs w:val="24"/>
          <w:lang w:val="en"/>
        </w:rPr>
      </w:pPr>
      <w:r w:rsidRPr="00C87C7D">
        <w:rPr>
          <w:rFonts w:ascii="Arial" w:hAnsi="Arial" w:cs="Arial"/>
          <w:sz w:val="24"/>
          <w:szCs w:val="24"/>
        </w:rPr>
        <w:t>All data entry errors must be corrected and verified through the data system and all other means, including but not limited to contacting PCG, commercial insurance and Medicaid.  Programs shall develop and implement a process to consistently monitor for and correct any misbilling or potential fraud.  In addition, the Lead Agency and the appropriate billing overseer must be notified in writing of any misbilling of</w:t>
      </w:r>
      <w:r w:rsidR="004F54B7" w:rsidRPr="00C87C7D">
        <w:rPr>
          <w:rFonts w:ascii="Arial" w:hAnsi="Arial" w:cs="Arial"/>
          <w:sz w:val="24"/>
          <w:szCs w:val="24"/>
        </w:rPr>
        <w:t xml:space="preserve"> a single event of </w:t>
      </w:r>
      <w:r w:rsidRPr="00C87C7D">
        <w:rPr>
          <w:rFonts w:ascii="Arial" w:hAnsi="Arial" w:cs="Arial"/>
          <w:sz w:val="24"/>
          <w:szCs w:val="24"/>
        </w:rPr>
        <w:t xml:space="preserve">$400 or more, or potential fraud, within </w:t>
      </w:r>
      <w:r w:rsidR="004F54B7" w:rsidRPr="00C87C7D">
        <w:rPr>
          <w:rFonts w:ascii="Arial" w:hAnsi="Arial" w:cs="Arial"/>
          <w:sz w:val="24"/>
          <w:szCs w:val="24"/>
        </w:rPr>
        <w:t xml:space="preserve">three </w:t>
      </w:r>
      <w:r w:rsidRPr="00C87C7D">
        <w:rPr>
          <w:rFonts w:ascii="Arial" w:hAnsi="Arial" w:cs="Arial"/>
          <w:sz w:val="24"/>
          <w:szCs w:val="24"/>
        </w:rPr>
        <w:t xml:space="preserve">calendar days of becoming aware of such gross misbilling or potential fraud.  The Lead Agency's policy is to promote consistent, legal, and ethical organizational behavior by assigning responsibilities and providing guidelines to enforce controls. Violations of law, agency policies, or standards of ethical conduct will be investigated, and appropriate actions will be taken. </w:t>
      </w:r>
      <w:r w:rsidRPr="00C87C7D">
        <w:rPr>
          <w:rFonts w:ascii="Arial" w:hAnsi="Arial" w:cs="Arial"/>
          <w:sz w:val="24"/>
          <w:szCs w:val="24"/>
          <w:lang w:val="en"/>
        </w:rPr>
        <w:t xml:space="preserve">All employees or contractors who suspect fraud, </w:t>
      </w:r>
      <w:r w:rsidR="00C87C7D" w:rsidRPr="00C87C7D">
        <w:rPr>
          <w:rFonts w:ascii="Arial" w:hAnsi="Arial" w:cs="Arial"/>
          <w:sz w:val="24"/>
          <w:szCs w:val="24"/>
          <w:lang w:val="en"/>
        </w:rPr>
        <w:t>waste,</w:t>
      </w:r>
      <w:r w:rsidRPr="00C87C7D">
        <w:rPr>
          <w:rFonts w:ascii="Arial" w:hAnsi="Arial" w:cs="Arial"/>
          <w:sz w:val="24"/>
          <w:szCs w:val="24"/>
          <w:lang w:val="en"/>
        </w:rPr>
        <w:t xml:space="preserve"> or abuse (including employee misconduct that would constitute fraud, waste, or abuse) are required to immediately report the questionable activity to the Lead Agency. </w:t>
      </w:r>
    </w:p>
    <w:p w14:paraId="089E6D04" w14:textId="77777777" w:rsidR="00C87C7D" w:rsidRDefault="00C87C7D" w:rsidP="003F23B0">
      <w:pPr>
        <w:jc w:val="center"/>
        <w:rPr>
          <w:rFonts w:cs="Arial"/>
          <w:sz w:val="24"/>
          <w:szCs w:val="24"/>
          <w:u w:val="single"/>
        </w:rPr>
      </w:pPr>
      <w:bookmarkStart w:id="2" w:name="atterr"/>
      <w:bookmarkStart w:id="3" w:name="supp"/>
      <w:bookmarkStart w:id="4" w:name="excess"/>
      <w:bookmarkEnd w:id="2"/>
      <w:bookmarkEnd w:id="3"/>
      <w:bookmarkEnd w:id="4"/>
    </w:p>
    <w:p w14:paraId="0EBDCAC2" w14:textId="39BFA80A" w:rsidR="003F23B0" w:rsidRDefault="003F23B0" w:rsidP="003F23B0">
      <w:pPr>
        <w:jc w:val="center"/>
        <w:rPr>
          <w:rFonts w:cs="Arial"/>
          <w:sz w:val="24"/>
          <w:szCs w:val="24"/>
          <w:u w:val="single"/>
        </w:rPr>
      </w:pPr>
      <w:r w:rsidRPr="006C2E8C">
        <w:rPr>
          <w:rFonts w:cs="Arial"/>
          <w:sz w:val="24"/>
          <w:szCs w:val="24"/>
          <w:u w:val="single"/>
        </w:rPr>
        <w:t>OTHER BILLABLE SERVICES AND ACTIVITIES</w:t>
      </w:r>
    </w:p>
    <w:p w14:paraId="176DCCDD" w14:textId="77777777" w:rsidR="00F719DD" w:rsidRPr="006C2E8C" w:rsidRDefault="00F719DD" w:rsidP="003F23B0">
      <w:pPr>
        <w:jc w:val="center"/>
        <w:rPr>
          <w:rFonts w:cs="Arial"/>
          <w:sz w:val="24"/>
          <w:szCs w:val="24"/>
          <w:u w:val="single"/>
        </w:rPr>
      </w:pPr>
    </w:p>
    <w:p w14:paraId="142908A9" w14:textId="77777777" w:rsidR="00906452" w:rsidRPr="006C2E8C" w:rsidRDefault="00906452" w:rsidP="00D600C5">
      <w:pPr>
        <w:pStyle w:val="BlockText"/>
        <w:tabs>
          <w:tab w:val="left" w:pos="630"/>
        </w:tabs>
        <w:ind w:left="0"/>
        <w:rPr>
          <w:rFonts w:cs="Arial"/>
          <w:b/>
          <w:szCs w:val="24"/>
        </w:rPr>
      </w:pPr>
      <w:r w:rsidRPr="006C2E8C">
        <w:rPr>
          <w:rFonts w:cs="Arial"/>
          <w:b/>
          <w:szCs w:val="24"/>
        </w:rPr>
        <w:t xml:space="preserve">Reimbursement for Assistive Technology Devices </w:t>
      </w:r>
    </w:p>
    <w:p w14:paraId="053DF385" w14:textId="77777777" w:rsidR="00906452" w:rsidRPr="006C2E8C" w:rsidRDefault="00906452" w:rsidP="00D600C5">
      <w:pPr>
        <w:pStyle w:val="BlockText"/>
        <w:tabs>
          <w:tab w:val="left" w:pos="630"/>
        </w:tabs>
        <w:ind w:left="0"/>
        <w:rPr>
          <w:rFonts w:cs="Arial"/>
          <w:szCs w:val="24"/>
        </w:rPr>
      </w:pPr>
      <w:r w:rsidRPr="006C2E8C">
        <w:rPr>
          <w:rFonts w:cs="Arial"/>
          <w:szCs w:val="24"/>
        </w:rPr>
        <w:t xml:space="preserve">Seeking third party payment for assistive technology devices is required </w:t>
      </w:r>
      <w:r w:rsidR="00145EE4" w:rsidRPr="006C2E8C">
        <w:rPr>
          <w:rFonts w:cs="Arial"/>
          <w:szCs w:val="24"/>
        </w:rPr>
        <w:t xml:space="preserve">per attached </w:t>
      </w:r>
      <w:r w:rsidR="00E80525" w:rsidRPr="006C2E8C">
        <w:rPr>
          <w:rFonts w:cs="Arial"/>
          <w:szCs w:val="24"/>
        </w:rPr>
        <w:t xml:space="preserve">Appendix 2 </w:t>
      </w:r>
      <w:r w:rsidR="00145EE4" w:rsidRPr="006C2E8C">
        <w:rPr>
          <w:rFonts w:cs="Arial"/>
          <w:szCs w:val="24"/>
        </w:rPr>
        <w:t xml:space="preserve">chart </w:t>
      </w:r>
      <w:r w:rsidRPr="006C2E8C">
        <w:rPr>
          <w:rFonts w:cs="Arial"/>
          <w:szCs w:val="24"/>
        </w:rPr>
        <w:t xml:space="preserve">if the child is covered by commercial health insurance or Medicaid.  It is not required if the child has no health insurance coverage. </w:t>
      </w:r>
    </w:p>
    <w:p w14:paraId="34B3EAAB" w14:textId="77777777" w:rsidR="00906452" w:rsidRPr="006C2E8C" w:rsidRDefault="00906452" w:rsidP="00D600C5">
      <w:pPr>
        <w:pStyle w:val="BlockText"/>
        <w:tabs>
          <w:tab w:val="left" w:pos="630"/>
        </w:tabs>
        <w:ind w:left="0"/>
        <w:rPr>
          <w:rFonts w:cs="Arial"/>
          <w:szCs w:val="24"/>
        </w:rPr>
      </w:pPr>
    </w:p>
    <w:p w14:paraId="753E622F" w14:textId="77777777" w:rsidR="00906452" w:rsidRPr="006C2E8C" w:rsidRDefault="00E67409" w:rsidP="00D600C5">
      <w:pPr>
        <w:pStyle w:val="PlainText"/>
        <w:rPr>
          <w:color w:val="000000"/>
        </w:rPr>
      </w:pPr>
      <w:r w:rsidRPr="006C2E8C">
        <w:rPr>
          <w:color w:val="000000"/>
        </w:rPr>
        <w:t>Prior authorization</w:t>
      </w:r>
      <w:r w:rsidR="004F0D8D" w:rsidRPr="006C2E8C">
        <w:rPr>
          <w:color w:val="000000"/>
        </w:rPr>
        <w:t xml:space="preserve"> </w:t>
      </w:r>
      <w:r w:rsidRPr="006C2E8C">
        <w:rPr>
          <w:color w:val="000000"/>
        </w:rPr>
        <w:t xml:space="preserve">(PA) for Medicaid AT devices and DME will be obtained by the DME vendor or </w:t>
      </w:r>
      <w:r w:rsidR="00C30621" w:rsidRPr="006C2E8C">
        <w:rPr>
          <w:color w:val="000000"/>
        </w:rPr>
        <w:t>by</w:t>
      </w:r>
      <w:r w:rsidRPr="006C2E8C">
        <w:rPr>
          <w:color w:val="000000"/>
        </w:rPr>
        <w:t xml:space="preserve"> the program submitting for PA through CHNCT</w:t>
      </w:r>
      <w:r w:rsidR="007D539C" w:rsidRPr="006C2E8C">
        <w:rPr>
          <w:color w:val="000000"/>
        </w:rPr>
        <w:t xml:space="preserve"> (see Appendix 2)</w:t>
      </w:r>
      <w:r w:rsidRPr="006C2E8C">
        <w:rPr>
          <w:color w:val="000000"/>
        </w:rPr>
        <w:t>.  For commercial insurance or no insurance, prior authorization</w:t>
      </w:r>
      <w:r w:rsidR="00B36B87" w:rsidRPr="006C2E8C">
        <w:rPr>
          <w:color w:val="000000"/>
        </w:rPr>
        <w:t>,</w:t>
      </w:r>
      <w:r w:rsidRPr="006C2E8C">
        <w:rPr>
          <w:color w:val="000000"/>
        </w:rPr>
        <w:t xml:space="preserve"> </w:t>
      </w:r>
      <w:r w:rsidR="00B36B87" w:rsidRPr="006C2E8C">
        <w:rPr>
          <w:color w:val="000000"/>
        </w:rPr>
        <w:t>when required</w:t>
      </w:r>
      <w:r w:rsidR="00145EE4" w:rsidRPr="006C2E8C">
        <w:rPr>
          <w:color w:val="000000"/>
        </w:rPr>
        <w:t xml:space="preserve"> in accordance with requirements outlined on </w:t>
      </w:r>
      <w:r w:rsidR="00E80525" w:rsidRPr="006C2E8C">
        <w:rPr>
          <w:color w:val="000000"/>
        </w:rPr>
        <w:t xml:space="preserve">Appendix </w:t>
      </w:r>
      <w:r w:rsidR="009A4C0D" w:rsidRPr="006C2E8C">
        <w:rPr>
          <w:color w:val="000000"/>
        </w:rPr>
        <w:t>2</w:t>
      </w:r>
      <w:r w:rsidR="00B36B87" w:rsidRPr="006C2E8C">
        <w:rPr>
          <w:color w:val="000000"/>
        </w:rPr>
        <w:t xml:space="preserve">, </w:t>
      </w:r>
      <w:r w:rsidRPr="006C2E8C">
        <w:rPr>
          <w:color w:val="000000"/>
        </w:rPr>
        <w:t>is submitted to</w:t>
      </w:r>
      <w:r w:rsidR="00CE1C21" w:rsidRPr="006C2E8C">
        <w:rPr>
          <w:color w:val="000000"/>
        </w:rPr>
        <w:t xml:space="preserve"> the lead agency using Form 3-11</w:t>
      </w:r>
      <w:r w:rsidR="00A7007A" w:rsidRPr="006C2E8C">
        <w:rPr>
          <w:color w:val="000000"/>
        </w:rPr>
        <w:t xml:space="preserve"> which is emailed securely to CTBirth23@ct.gov</w:t>
      </w:r>
      <w:r w:rsidR="00CE1C21" w:rsidRPr="006C2E8C">
        <w:rPr>
          <w:color w:val="000000"/>
        </w:rPr>
        <w:t>.</w:t>
      </w:r>
      <w:r w:rsidRPr="006C2E8C">
        <w:rPr>
          <w:color w:val="000000"/>
        </w:rPr>
        <w:t xml:space="preserve"> </w:t>
      </w:r>
      <w:r w:rsidR="00906452" w:rsidRPr="006C2E8C">
        <w:rPr>
          <w:color w:val="000000"/>
        </w:rPr>
        <w:t>Once a request for AT is approved by the lead agency, the program works with a Durable Medical Equipment (DME) vendor to purchase the item and submit for third party reimbursement.</w:t>
      </w:r>
    </w:p>
    <w:p w14:paraId="75498A86" w14:textId="77777777" w:rsidR="00906452" w:rsidRPr="006C2E8C" w:rsidRDefault="00906452" w:rsidP="00906452">
      <w:pPr>
        <w:pStyle w:val="PlainText"/>
        <w:rPr>
          <w:color w:val="000000"/>
        </w:rPr>
      </w:pPr>
    </w:p>
    <w:p w14:paraId="215434C9" w14:textId="77777777" w:rsidR="00906452" w:rsidRPr="006C2E8C" w:rsidRDefault="00906452" w:rsidP="00906452">
      <w:pPr>
        <w:pStyle w:val="PlainText"/>
        <w:rPr>
          <w:color w:val="000000"/>
        </w:rPr>
      </w:pPr>
      <w:r w:rsidRPr="006C2E8C">
        <w:rPr>
          <w:color w:val="000000"/>
        </w:rPr>
        <w:t>DME vendors will submit prior authorization for devices to Medicaid or insurances.    Birth to Three providers are encouraged to use DME Medicaid enrolled providers when submitting for DME items.  When accessing Medicaid funding, DME vendors must accept Medicaid state rates</w:t>
      </w:r>
      <w:r w:rsidR="009A4C0D" w:rsidRPr="006C2E8C">
        <w:rPr>
          <w:color w:val="000000"/>
        </w:rPr>
        <w:t xml:space="preserve"> (Provider Fee Schedule as posted on ctdssmap.com)</w:t>
      </w:r>
      <w:r w:rsidRPr="006C2E8C">
        <w:rPr>
          <w:color w:val="000000"/>
        </w:rPr>
        <w:t xml:space="preserve"> as full payment. For commercial or no insurance, DME vendors may invoice Birth to Three programs for costs not covered by insurance, up to the </w:t>
      </w:r>
      <w:r w:rsidR="009A4C0D" w:rsidRPr="006C2E8C">
        <w:rPr>
          <w:color w:val="000000"/>
        </w:rPr>
        <w:t>Medicaid</w:t>
      </w:r>
      <w:r w:rsidR="001F73AB" w:rsidRPr="006C2E8C">
        <w:rPr>
          <w:color w:val="000000"/>
        </w:rPr>
        <w:t xml:space="preserve"> </w:t>
      </w:r>
      <w:r w:rsidRPr="006C2E8C">
        <w:rPr>
          <w:color w:val="000000"/>
        </w:rPr>
        <w:t xml:space="preserve">state rate.  The lead agency will reimburse providers for costs up to the </w:t>
      </w:r>
      <w:r w:rsidR="009A4C0D" w:rsidRPr="006C2E8C">
        <w:rPr>
          <w:color w:val="000000"/>
        </w:rPr>
        <w:t xml:space="preserve">Medicaid </w:t>
      </w:r>
      <w:r w:rsidRPr="006C2E8C">
        <w:rPr>
          <w:color w:val="000000"/>
        </w:rPr>
        <w:t>state rate for approved AT devices.   Families should never be billed for approved AT devices.</w:t>
      </w:r>
    </w:p>
    <w:p w14:paraId="3679D178" w14:textId="77777777" w:rsidR="00906452" w:rsidRPr="006C2E8C" w:rsidRDefault="00906452" w:rsidP="00906452">
      <w:pPr>
        <w:pStyle w:val="BlockText"/>
        <w:tabs>
          <w:tab w:val="left" w:pos="630"/>
        </w:tabs>
        <w:ind w:left="0"/>
        <w:rPr>
          <w:rFonts w:cs="Arial"/>
          <w:szCs w:val="24"/>
        </w:rPr>
      </w:pPr>
    </w:p>
    <w:p w14:paraId="7A65C93F" w14:textId="77777777" w:rsidR="00906452" w:rsidRPr="006C2E8C" w:rsidRDefault="00906452" w:rsidP="0022454A">
      <w:pPr>
        <w:pStyle w:val="PlainText"/>
        <w:rPr>
          <w:color w:val="000000"/>
        </w:rPr>
      </w:pPr>
      <w:r w:rsidRPr="006C2E8C">
        <w:rPr>
          <w:color w:val="000000"/>
        </w:rPr>
        <w:t>For Medicaid</w:t>
      </w:r>
      <w:r w:rsidR="001F73AB" w:rsidRPr="006C2E8C">
        <w:rPr>
          <w:color w:val="000000"/>
        </w:rPr>
        <w:t xml:space="preserve"> and commercial insurance</w:t>
      </w:r>
      <w:r w:rsidRPr="006C2E8C">
        <w:rPr>
          <w:color w:val="000000"/>
        </w:rPr>
        <w:t xml:space="preserve">, </w:t>
      </w:r>
      <w:r w:rsidRPr="006C2E8C">
        <w:t xml:space="preserve">reimbursement for certain devices not billed through a DME vendor such as hearing aids and inexpensive, small AT devices </w:t>
      </w:r>
      <w:r w:rsidRPr="006C2E8C">
        <w:rPr>
          <w:color w:val="000000"/>
        </w:rPr>
        <w:t>will require prior approval</w:t>
      </w:r>
      <w:r w:rsidR="001F73AB" w:rsidRPr="006C2E8C">
        <w:rPr>
          <w:color w:val="000000"/>
        </w:rPr>
        <w:t xml:space="preserve"> in accordance with the Department of Social Services </w:t>
      </w:r>
      <w:r w:rsidR="009A4C0D" w:rsidRPr="006C2E8C">
        <w:rPr>
          <w:color w:val="000000"/>
        </w:rPr>
        <w:t>Provider</w:t>
      </w:r>
      <w:r w:rsidR="0010453F" w:rsidRPr="006C2E8C">
        <w:rPr>
          <w:color w:val="000000"/>
        </w:rPr>
        <w:t xml:space="preserve"> </w:t>
      </w:r>
      <w:r w:rsidR="001F73AB" w:rsidRPr="006C2E8C">
        <w:rPr>
          <w:color w:val="000000"/>
        </w:rPr>
        <w:t xml:space="preserve">fee schedule and prior authorization requirements.  </w:t>
      </w:r>
      <w:r w:rsidRPr="006C2E8C">
        <w:rPr>
          <w:color w:val="000000"/>
        </w:rPr>
        <w:t>The Medicaid Program's medical administrative services organization (ASO), currently Community Health Network of Connecticut, Inc. (CHNCT) will review prior authorizations submitted by Birth to Three programs</w:t>
      </w:r>
      <w:r w:rsidR="001F73AB" w:rsidRPr="006C2E8C">
        <w:rPr>
          <w:color w:val="000000"/>
        </w:rPr>
        <w:t>.</w:t>
      </w:r>
      <w:r w:rsidRPr="006C2E8C">
        <w:rPr>
          <w:color w:val="000000"/>
        </w:rPr>
        <w:t xml:space="preserve"> Birth to Three providers can contact CHNCT member services number for a list of participating Medicaid enrolled DME providers at 1-800-859-9889. The Prior authorization process is delineated on the CHNCT website. (See appendix 2)</w:t>
      </w:r>
    </w:p>
    <w:p w14:paraId="2DE6823B" w14:textId="77777777" w:rsidR="00906452" w:rsidRPr="006C2E8C" w:rsidRDefault="00906452" w:rsidP="00906452">
      <w:pPr>
        <w:pStyle w:val="BlockText"/>
        <w:tabs>
          <w:tab w:val="left" w:pos="630"/>
        </w:tabs>
        <w:ind w:left="0"/>
        <w:rPr>
          <w:rFonts w:cs="Arial"/>
          <w:szCs w:val="24"/>
        </w:rPr>
      </w:pPr>
    </w:p>
    <w:p w14:paraId="7F1ECD26" w14:textId="77777777" w:rsidR="00906452" w:rsidRPr="006C2E8C" w:rsidRDefault="00906452" w:rsidP="00906452">
      <w:pPr>
        <w:pStyle w:val="BlockText"/>
        <w:tabs>
          <w:tab w:val="left" w:pos="630"/>
        </w:tabs>
        <w:ind w:left="0"/>
        <w:rPr>
          <w:rFonts w:cs="Arial"/>
          <w:szCs w:val="24"/>
        </w:rPr>
      </w:pPr>
      <w:r w:rsidRPr="006C2E8C">
        <w:rPr>
          <w:rFonts w:cs="Arial"/>
          <w:szCs w:val="24"/>
        </w:rPr>
        <w:t xml:space="preserve">Reimbursement </w:t>
      </w:r>
      <w:r w:rsidR="00B36B87" w:rsidRPr="006C2E8C">
        <w:rPr>
          <w:rFonts w:cs="Arial"/>
          <w:szCs w:val="24"/>
        </w:rPr>
        <w:t xml:space="preserve">up to the </w:t>
      </w:r>
      <w:r w:rsidR="009A4C0D" w:rsidRPr="006C2E8C">
        <w:rPr>
          <w:rFonts w:cs="Arial"/>
          <w:szCs w:val="24"/>
        </w:rPr>
        <w:t xml:space="preserve">Medicaid </w:t>
      </w:r>
      <w:r w:rsidR="00B36B87" w:rsidRPr="006C2E8C">
        <w:rPr>
          <w:rFonts w:cs="Arial"/>
          <w:szCs w:val="24"/>
        </w:rPr>
        <w:t xml:space="preserve">state rates, for </w:t>
      </w:r>
      <w:r w:rsidRPr="006C2E8C">
        <w:rPr>
          <w:rFonts w:cs="Arial"/>
          <w:szCs w:val="24"/>
        </w:rPr>
        <w:t xml:space="preserve">partial or full costs of AT devices when there is commercial or no insurance will require prior approval from the lead agency </w:t>
      </w:r>
      <w:r w:rsidR="00B36B87" w:rsidRPr="006C2E8C">
        <w:rPr>
          <w:rFonts w:cs="Arial"/>
          <w:szCs w:val="24"/>
        </w:rPr>
        <w:t xml:space="preserve">in accordance with PA requirements for Medicaid, </w:t>
      </w:r>
      <w:r w:rsidRPr="006C2E8C">
        <w:rPr>
          <w:rFonts w:cs="Arial"/>
          <w:szCs w:val="24"/>
        </w:rPr>
        <w:t>using Form 3-11</w:t>
      </w:r>
      <w:r w:rsidR="00B04234" w:rsidRPr="006C2E8C">
        <w:rPr>
          <w:rFonts w:cs="Arial"/>
          <w:szCs w:val="24"/>
        </w:rPr>
        <w:t xml:space="preserve"> emailed securely to CTBirth23@ct.gov</w:t>
      </w:r>
      <w:r w:rsidRPr="006C2E8C">
        <w:rPr>
          <w:rFonts w:cs="Arial"/>
          <w:szCs w:val="24"/>
        </w:rPr>
        <w:t xml:space="preserve">.   </w:t>
      </w:r>
    </w:p>
    <w:p w14:paraId="5BB12217" w14:textId="77777777" w:rsidR="00906452" w:rsidRPr="006C2E8C" w:rsidRDefault="00906452" w:rsidP="00906452">
      <w:pPr>
        <w:pStyle w:val="BlockText"/>
        <w:tabs>
          <w:tab w:val="left" w:pos="630"/>
        </w:tabs>
        <w:ind w:left="0"/>
        <w:rPr>
          <w:rFonts w:cs="Arial"/>
          <w:szCs w:val="24"/>
        </w:rPr>
      </w:pPr>
    </w:p>
    <w:p w14:paraId="3575ACCA" w14:textId="648F6EB6" w:rsidR="00906452" w:rsidRPr="006C2E8C" w:rsidRDefault="00906452" w:rsidP="00906452">
      <w:pPr>
        <w:pStyle w:val="BlockText"/>
        <w:tabs>
          <w:tab w:val="left" w:pos="630"/>
        </w:tabs>
        <w:ind w:left="0"/>
        <w:rPr>
          <w:rFonts w:cs="Arial"/>
          <w:szCs w:val="24"/>
        </w:rPr>
      </w:pPr>
      <w:r w:rsidRPr="006C2E8C">
        <w:rPr>
          <w:rFonts w:cs="Arial"/>
          <w:szCs w:val="24"/>
        </w:rPr>
        <w:t xml:space="preserve">The lead agency will accept requests for approval for reimbursement of modifications to </w:t>
      </w:r>
      <w:r w:rsidR="00F04DCB" w:rsidRPr="006C2E8C">
        <w:rPr>
          <w:rFonts w:cs="Arial"/>
          <w:szCs w:val="24"/>
        </w:rPr>
        <w:t>previously approved</w:t>
      </w:r>
      <w:r w:rsidRPr="006C2E8C">
        <w:rPr>
          <w:rFonts w:cs="Arial"/>
          <w:szCs w:val="24"/>
        </w:rPr>
        <w:t xml:space="preserve"> devices.  In this instance, the program must submit the previously approved Form 3-11</w:t>
      </w:r>
      <w:r w:rsidR="00CE1C21" w:rsidRPr="006C2E8C">
        <w:rPr>
          <w:rFonts w:cs="Arial"/>
          <w:szCs w:val="24"/>
        </w:rPr>
        <w:t xml:space="preserve"> </w:t>
      </w:r>
      <w:r w:rsidRPr="006C2E8C">
        <w:rPr>
          <w:rFonts w:cs="Arial"/>
          <w:szCs w:val="24"/>
        </w:rPr>
        <w:t xml:space="preserve">clearly marked with a “REVISED” date that reflects the nature, </w:t>
      </w:r>
      <w:r w:rsidR="003866F7" w:rsidRPr="006C2E8C">
        <w:rPr>
          <w:rFonts w:cs="Arial"/>
          <w:szCs w:val="24"/>
        </w:rPr>
        <w:t>purpose,</w:t>
      </w:r>
      <w:r w:rsidRPr="006C2E8C">
        <w:rPr>
          <w:rFonts w:cs="Arial"/>
          <w:szCs w:val="24"/>
        </w:rPr>
        <w:t xml:space="preserve"> and costs of the proposed modifications.</w:t>
      </w:r>
    </w:p>
    <w:p w14:paraId="3ABCF2F4" w14:textId="77777777" w:rsidR="0031668B" w:rsidRPr="006C2E8C" w:rsidRDefault="0031668B" w:rsidP="00906452">
      <w:pPr>
        <w:pStyle w:val="BlockText"/>
        <w:tabs>
          <w:tab w:val="left" w:pos="630"/>
        </w:tabs>
        <w:ind w:left="0"/>
        <w:rPr>
          <w:rFonts w:cs="Arial"/>
          <w:szCs w:val="24"/>
        </w:rPr>
      </w:pPr>
    </w:p>
    <w:p w14:paraId="7DC140FF" w14:textId="03D7EC87" w:rsidR="00906452" w:rsidRPr="006C2E8C" w:rsidRDefault="00906452" w:rsidP="00906452">
      <w:pPr>
        <w:tabs>
          <w:tab w:val="left" w:pos="720"/>
        </w:tabs>
        <w:rPr>
          <w:rFonts w:cs="Arial"/>
          <w:sz w:val="24"/>
          <w:szCs w:val="24"/>
        </w:rPr>
      </w:pPr>
      <w:r w:rsidRPr="006C2E8C">
        <w:rPr>
          <w:rFonts w:cs="Arial"/>
          <w:color w:val="000000"/>
          <w:sz w:val="24"/>
          <w:szCs w:val="24"/>
        </w:rPr>
        <w:t>Using Form 3-</w:t>
      </w:r>
      <w:r w:rsidR="00B827A9" w:rsidRPr="006C2E8C">
        <w:rPr>
          <w:rFonts w:cs="Arial"/>
          <w:color w:val="000000"/>
          <w:sz w:val="24"/>
          <w:szCs w:val="24"/>
        </w:rPr>
        <w:t>11</w:t>
      </w:r>
      <w:r w:rsidR="00CE1C21" w:rsidRPr="006C2E8C">
        <w:rPr>
          <w:rFonts w:cs="Arial"/>
          <w:color w:val="000000"/>
          <w:sz w:val="24"/>
          <w:szCs w:val="24"/>
        </w:rPr>
        <w:t xml:space="preserve"> (if PA was needed) or Form 3-12 (</w:t>
      </w:r>
      <w:r w:rsidR="00AA0546" w:rsidRPr="006C2E8C">
        <w:rPr>
          <w:rFonts w:cs="Arial"/>
          <w:color w:val="000000"/>
          <w:sz w:val="24"/>
          <w:szCs w:val="24"/>
        </w:rPr>
        <w:t>i</w:t>
      </w:r>
      <w:r w:rsidR="00AA0546">
        <w:rPr>
          <w:rFonts w:cs="Arial"/>
          <w:color w:val="000000"/>
          <w:sz w:val="24"/>
          <w:szCs w:val="24"/>
        </w:rPr>
        <w:t xml:space="preserve">f </w:t>
      </w:r>
      <w:r w:rsidR="00CE1C21" w:rsidRPr="006C2E8C">
        <w:rPr>
          <w:rFonts w:cs="Arial"/>
          <w:color w:val="000000"/>
          <w:sz w:val="24"/>
          <w:szCs w:val="24"/>
        </w:rPr>
        <w:t>PA was not needed)</w:t>
      </w:r>
      <w:r w:rsidRPr="006C2E8C">
        <w:rPr>
          <w:rFonts w:cs="Arial"/>
          <w:color w:val="000000"/>
          <w:sz w:val="24"/>
          <w:szCs w:val="24"/>
        </w:rPr>
        <w:t xml:space="preserve">, programs can bill the lead agency for costs not covered by insurance up to the </w:t>
      </w:r>
      <w:r w:rsidR="009A4C0D" w:rsidRPr="006C2E8C">
        <w:rPr>
          <w:rFonts w:cs="Arial"/>
          <w:color w:val="000000"/>
          <w:sz w:val="24"/>
          <w:szCs w:val="24"/>
        </w:rPr>
        <w:t xml:space="preserve">Medicaid </w:t>
      </w:r>
      <w:r w:rsidRPr="006C2E8C">
        <w:rPr>
          <w:rFonts w:cs="Arial"/>
          <w:color w:val="000000"/>
          <w:sz w:val="24"/>
          <w:szCs w:val="24"/>
        </w:rPr>
        <w:t>state rate or actual acquisition cost if the AT device is not available on the fee schedule.</w:t>
      </w:r>
      <w:r w:rsidRPr="006C2E8C">
        <w:rPr>
          <w:rFonts w:cs="Arial"/>
          <w:sz w:val="24"/>
          <w:szCs w:val="24"/>
        </w:rPr>
        <w:t xml:space="preserve"> Programs must submit documentation</w:t>
      </w:r>
      <w:r w:rsidR="009A4C0D" w:rsidRPr="006C2E8C">
        <w:rPr>
          <w:rFonts w:cs="Arial"/>
          <w:sz w:val="24"/>
          <w:szCs w:val="24"/>
        </w:rPr>
        <w:t xml:space="preserve"> as listed on Appendix 2 </w:t>
      </w:r>
      <w:r w:rsidRPr="006C2E8C">
        <w:rPr>
          <w:rFonts w:cs="Arial"/>
          <w:sz w:val="24"/>
          <w:szCs w:val="24"/>
        </w:rPr>
        <w:t xml:space="preserve">with their request for reimbursement for items purchased.  </w:t>
      </w:r>
    </w:p>
    <w:p w14:paraId="79E765FA" w14:textId="77777777" w:rsidR="00E2408F" w:rsidRPr="006C2E8C" w:rsidRDefault="00E2408F" w:rsidP="00906452">
      <w:pPr>
        <w:tabs>
          <w:tab w:val="left" w:pos="720"/>
        </w:tabs>
        <w:rPr>
          <w:rFonts w:cs="Arial"/>
          <w:sz w:val="24"/>
          <w:szCs w:val="24"/>
        </w:rPr>
      </w:pPr>
    </w:p>
    <w:p w14:paraId="3D402507" w14:textId="78A36F8C" w:rsidR="00E2408F" w:rsidRPr="006C2E8C" w:rsidRDefault="003866F7" w:rsidP="00906452">
      <w:pPr>
        <w:tabs>
          <w:tab w:val="left" w:pos="720"/>
        </w:tabs>
        <w:rPr>
          <w:rFonts w:cs="Arial"/>
          <w:sz w:val="24"/>
          <w:szCs w:val="24"/>
        </w:rPr>
      </w:pPr>
      <w:r w:rsidRPr="006C2E8C">
        <w:rPr>
          <w:rFonts w:cs="Arial"/>
          <w:sz w:val="24"/>
          <w:szCs w:val="24"/>
        </w:rPr>
        <w:t>To</w:t>
      </w:r>
      <w:r w:rsidR="00E2408F" w:rsidRPr="006C2E8C">
        <w:rPr>
          <w:rFonts w:cs="Arial"/>
          <w:sz w:val="24"/>
          <w:szCs w:val="24"/>
        </w:rPr>
        <w:t xml:space="preserve"> meet timely filing requirements </w:t>
      </w:r>
      <w:r w:rsidR="00B827A9" w:rsidRPr="006C2E8C">
        <w:rPr>
          <w:rFonts w:cs="Arial"/>
          <w:sz w:val="24"/>
          <w:szCs w:val="24"/>
        </w:rPr>
        <w:t xml:space="preserve">for </w:t>
      </w:r>
      <w:r w:rsidR="001936F3" w:rsidRPr="006C2E8C">
        <w:rPr>
          <w:rFonts w:cs="Arial"/>
          <w:sz w:val="24"/>
          <w:szCs w:val="24"/>
        </w:rPr>
        <w:t xml:space="preserve">reimbursement of </w:t>
      </w:r>
      <w:r w:rsidR="00B827A9" w:rsidRPr="006C2E8C">
        <w:rPr>
          <w:rFonts w:cs="Arial"/>
          <w:sz w:val="24"/>
          <w:szCs w:val="24"/>
        </w:rPr>
        <w:t xml:space="preserve">AT </w:t>
      </w:r>
      <w:r w:rsidR="00E2408F" w:rsidRPr="006C2E8C">
        <w:rPr>
          <w:rFonts w:cs="Arial"/>
          <w:sz w:val="24"/>
          <w:szCs w:val="24"/>
        </w:rPr>
        <w:t>Form</w:t>
      </w:r>
      <w:r w:rsidR="00FA3F67" w:rsidRPr="006C2E8C">
        <w:rPr>
          <w:rFonts w:cs="Arial"/>
          <w:sz w:val="24"/>
          <w:szCs w:val="24"/>
        </w:rPr>
        <w:t>s</w:t>
      </w:r>
      <w:r w:rsidR="00E2408F" w:rsidRPr="006C2E8C">
        <w:rPr>
          <w:rFonts w:cs="Arial"/>
          <w:sz w:val="24"/>
          <w:szCs w:val="24"/>
        </w:rPr>
        <w:t xml:space="preserve"> 3-</w:t>
      </w:r>
      <w:r w:rsidR="00B827A9" w:rsidRPr="006C2E8C">
        <w:rPr>
          <w:rFonts w:cs="Arial"/>
          <w:sz w:val="24"/>
          <w:szCs w:val="24"/>
        </w:rPr>
        <w:t>11</w:t>
      </w:r>
      <w:r w:rsidR="00FA3F67" w:rsidRPr="006C2E8C">
        <w:rPr>
          <w:rFonts w:cs="Arial"/>
          <w:sz w:val="24"/>
          <w:szCs w:val="24"/>
        </w:rPr>
        <w:t xml:space="preserve"> and Form 3</w:t>
      </w:r>
      <w:r w:rsidR="00B827A9" w:rsidRPr="006C2E8C">
        <w:rPr>
          <w:rFonts w:cs="Arial"/>
          <w:sz w:val="24"/>
          <w:szCs w:val="24"/>
        </w:rPr>
        <w:t>-</w:t>
      </w:r>
      <w:r w:rsidR="00E2408F" w:rsidRPr="006C2E8C">
        <w:rPr>
          <w:rFonts w:cs="Arial"/>
          <w:sz w:val="24"/>
          <w:szCs w:val="24"/>
        </w:rPr>
        <w:t xml:space="preserve">12 must be submitted to the lead agency no later than 6 months from the date </w:t>
      </w:r>
      <w:r w:rsidR="00B827A9" w:rsidRPr="006C2E8C">
        <w:rPr>
          <w:rFonts w:cs="Arial"/>
          <w:sz w:val="24"/>
          <w:szCs w:val="24"/>
        </w:rPr>
        <w:t>th</w:t>
      </w:r>
      <w:r w:rsidR="00DA658A" w:rsidRPr="006C2E8C">
        <w:rPr>
          <w:rFonts w:cs="Arial"/>
          <w:sz w:val="24"/>
          <w:szCs w:val="24"/>
        </w:rPr>
        <w:t>e</w:t>
      </w:r>
      <w:r w:rsidR="00B827A9" w:rsidRPr="006C2E8C">
        <w:rPr>
          <w:rFonts w:cs="Arial"/>
          <w:sz w:val="24"/>
          <w:szCs w:val="24"/>
        </w:rPr>
        <w:t xml:space="preserve"> device was dispensed</w:t>
      </w:r>
      <w:r w:rsidR="00E2408F" w:rsidRPr="006C2E8C">
        <w:rPr>
          <w:rFonts w:cs="Arial"/>
          <w:sz w:val="24"/>
          <w:szCs w:val="24"/>
        </w:rPr>
        <w:t>. Otherwise, reimbursement will be denied.</w:t>
      </w:r>
    </w:p>
    <w:p w14:paraId="60D94519" w14:textId="77777777" w:rsidR="00906452" w:rsidRPr="006C2E8C" w:rsidRDefault="00906452" w:rsidP="00906452">
      <w:pPr>
        <w:tabs>
          <w:tab w:val="left" w:pos="720"/>
        </w:tabs>
        <w:rPr>
          <w:rFonts w:cs="Arial"/>
          <w:sz w:val="24"/>
          <w:szCs w:val="24"/>
        </w:rPr>
      </w:pPr>
    </w:p>
    <w:p w14:paraId="0A3CBBD5" w14:textId="77777777" w:rsidR="00906452" w:rsidRPr="006C2E8C" w:rsidRDefault="00906452" w:rsidP="00906452">
      <w:pPr>
        <w:rPr>
          <w:rFonts w:cs="Arial"/>
          <w:b/>
          <w:sz w:val="24"/>
          <w:szCs w:val="24"/>
        </w:rPr>
      </w:pPr>
      <w:r w:rsidRPr="006C2E8C">
        <w:rPr>
          <w:rFonts w:cs="Arial"/>
          <w:b/>
          <w:sz w:val="24"/>
          <w:szCs w:val="24"/>
        </w:rPr>
        <w:t>Refer to AT Reimbursement Chart (Appendix 2) at end of this procedure for details on submitting for reimbursement for AT.</w:t>
      </w:r>
    </w:p>
    <w:p w14:paraId="56FE957F" w14:textId="77777777" w:rsidR="003F23B0" w:rsidRPr="006C2E8C" w:rsidRDefault="003F23B0" w:rsidP="003F23B0">
      <w:pPr>
        <w:rPr>
          <w:rFonts w:cs="Arial"/>
          <w:sz w:val="24"/>
          <w:szCs w:val="24"/>
        </w:rPr>
      </w:pPr>
    </w:p>
    <w:p w14:paraId="7FBA0F09" w14:textId="3C0EEA31" w:rsidR="003F23B0" w:rsidRPr="006C2E8C" w:rsidRDefault="003F23B0" w:rsidP="00CB1D50">
      <w:pPr>
        <w:rPr>
          <w:rFonts w:cs="Arial"/>
          <w:b/>
          <w:sz w:val="24"/>
          <w:szCs w:val="24"/>
        </w:rPr>
      </w:pPr>
      <w:r w:rsidRPr="006C2E8C">
        <w:rPr>
          <w:rFonts w:cs="Arial"/>
          <w:b/>
          <w:sz w:val="24"/>
          <w:szCs w:val="24"/>
        </w:rPr>
        <w:t>Interpretation</w:t>
      </w:r>
    </w:p>
    <w:p w14:paraId="0C7CD36D" w14:textId="1034CBBC" w:rsidR="00755834" w:rsidRDefault="00755834" w:rsidP="00765E1E">
      <w:pPr>
        <w:tabs>
          <w:tab w:val="left" w:pos="1440"/>
        </w:tabs>
        <w:rPr>
          <w:rFonts w:cs="Arial"/>
          <w:sz w:val="24"/>
          <w:szCs w:val="24"/>
        </w:rPr>
      </w:pPr>
    </w:p>
    <w:p w14:paraId="3A0002EE" w14:textId="6B628B1E" w:rsidR="00F04DCB" w:rsidRDefault="00D600C5" w:rsidP="00951B1D">
      <w:pPr>
        <w:rPr>
          <w:rStyle w:val="emailstyle16"/>
          <w:rFonts w:ascii="Arial" w:hAnsi="Arial" w:cs="Arial"/>
          <w:sz w:val="24"/>
          <w:szCs w:val="24"/>
        </w:rPr>
      </w:pPr>
      <w:r w:rsidRPr="00951B1D">
        <w:rPr>
          <w:rFonts w:cs="Arial"/>
          <w:sz w:val="24"/>
          <w:szCs w:val="24"/>
        </w:rPr>
        <w:t>Reimbursement for interpretation will be paid to programs for services that meet requirements.  The rate to be paid will be posted on the lead agency website.</w:t>
      </w:r>
      <w:r>
        <w:rPr>
          <w:rFonts w:cs="Arial"/>
          <w:sz w:val="24"/>
          <w:szCs w:val="24"/>
        </w:rPr>
        <w:t xml:space="preserve">  R</w:t>
      </w:r>
      <w:r w:rsidR="00F04DCB" w:rsidRPr="00F04DCB">
        <w:rPr>
          <w:rFonts w:cs="Arial"/>
          <w:sz w:val="24"/>
          <w:szCs w:val="24"/>
        </w:rPr>
        <w:t>equirements</w:t>
      </w:r>
      <w:r>
        <w:rPr>
          <w:rFonts w:cs="Arial"/>
          <w:sz w:val="24"/>
          <w:szCs w:val="24"/>
        </w:rPr>
        <w:t xml:space="preserve"> include</w:t>
      </w:r>
      <w:r w:rsidR="00F04DCB" w:rsidRPr="00F04DCB">
        <w:rPr>
          <w:rFonts w:cs="Arial"/>
          <w:sz w:val="24"/>
          <w:szCs w:val="24"/>
        </w:rPr>
        <w:t xml:space="preserve"> reimburse</w:t>
      </w:r>
      <w:r>
        <w:rPr>
          <w:rFonts w:cs="Arial"/>
          <w:sz w:val="24"/>
          <w:szCs w:val="24"/>
        </w:rPr>
        <w:t>ment</w:t>
      </w:r>
      <w:r w:rsidR="00F04DCB" w:rsidRPr="00F04DCB">
        <w:rPr>
          <w:rFonts w:cs="Arial"/>
          <w:sz w:val="24"/>
          <w:szCs w:val="24"/>
        </w:rPr>
        <w:t xml:space="preserve"> for the actual cost of interpreting services </w:t>
      </w:r>
      <w:r>
        <w:rPr>
          <w:rFonts w:cs="Arial"/>
          <w:sz w:val="24"/>
          <w:szCs w:val="24"/>
        </w:rPr>
        <w:t xml:space="preserve"> including </w:t>
      </w:r>
      <w:r w:rsidR="00F04DCB" w:rsidRPr="00F04DCB">
        <w:rPr>
          <w:rFonts w:cs="Arial"/>
          <w:sz w:val="24"/>
          <w:szCs w:val="24"/>
        </w:rPr>
        <w:t>phone interpretation</w:t>
      </w:r>
      <w:r w:rsidR="007A2C8D">
        <w:rPr>
          <w:rFonts w:cs="Arial"/>
          <w:sz w:val="24"/>
          <w:szCs w:val="24"/>
        </w:rPr>
        <w:t xml:space="preserve"> for evaluations, assessments, IFSP Meetings, and EI Treatment Services conducted with interpretation by qualified personnel.  </w:t>
      </w:r>
      <w:r w:rsidR="00F04DCB" w:rsidRPr="00F04DCB">
        <w:rPr>
          <w:rFonts w:cs="Arial"/>
          <w:sz w:val="24"/>
          <w:szCs w:val="24"/>
        </w:rPr>
        <w:t xml:space="preserve">Programs are encouraged to use the approved state vendors listed at </w:t>
      </w:r>
      <w:hyperlink r:id="rId13" w:history="1">
        <w:r w:rsidR="00F04DCB" w:rsidRPr="00F04DCB">
          <w:rPr>
            <w:rStyle w:val="Hyperlink"/>
            <w:rFonts w:cs="Arial"/>
            <w:szCs w:val="24"/>
          </w:rPr>
          <w:t>https://portal.ct.gov/das/ctsource/portal-page</w:t>
        </w:r>
      </w:hyperlink>
      <w:r w:rsidR="00F04DCB" w:rsidRPr="00F04DCB">
        <w:rPr>
          <w:rStyle w:val="emailstyle16"/>
          <w:rFonts w:ascii="Arial" w:hAnsi="Arial" w:cs="Arial"/>
          <w:sz w:val="24"/>
          <w:szCs w:val="24"/>
        </w:rPr>
        <w:t>.  Go to CTsource Contract Board – search interpreter.</w:t>
      </w:r>
    </w:p>
    <w:p w14:paraId="5044A0E4" w14:textId="77777777" w:rsidR="00D600C5" w:rsidRPr="00F04DCB" w:rsidRDefault="00D600C5" w:rsidP="00F04DCB">
      <w:pPr>
        <w:rPr>
          <w:rStyle w:val="emailstyle16"/>
          <w:rFonts w:ascii="Arial" w:hAnsi="Arial" w:cs="Arial"/>
          <w:sz w:val="24"/>
          <w:szCs w:val="24"/>
        </w:rPr>
      </w:pPr>
    </w:p>
    <w:p w14:paraId="2D7D4233" w14:textId="36960328" w:rsidR="00F04DCB" w:rsidRPr="00F04DCB" w:rsidRDefault="00F04DCB" w:rsidP="00F04DCB">
      <w:pPr>
        <w:rPr>
          <w:rFonts w:cs="Arial"/>
          <w:sz w:val="24"/>
          <w:szCs w:val="24"/>
        </w:rPr>
      </w:pPr>
      <w:r w:rsidRPr="00F04DCB">
        <w:rPr>
          <w:rFonts w:cs="Arial"/>
          <w:sz w:val="24"/>
          <w:szCs w:val="24"/>
        </w:rPr>
        <w:t xml:space="preserve">Interpreting services </w:t>
      </w:r>
      <w:r w:rsidR="00D600C5">
        <w:rPr>
          <w:rFonts w:cs="Arial"/>
          <w:sz w:val="24"/>
          <w:szCs w:val="24"/>
        </w:rPr>
        <w:t xml:space="preserve">must </w:t>
      </w:r>
      <w:r w:rsidRPr="00F04DCB">
        <w:rPr>
          <w:rFonts w:cs="Arial"/>
          <w:sz w:val="24"/>
          <w:szCs w:val="24"/>
        </w:rPr>
        <w:t xml:space="preserve"> be performed by an individual who is a sub-contractor of the EIS Program r specifically qualified and paid for interpretation services.  Interpreting services performed by a therapist simultaneously conducting an early intervention treatment service, evaluation, assessment or IFSP meeting will not be reimbursed.</w:t>
      </w:r>
    </w:p>
    <w:p w14:paraId="39615AEC" w14:textId="13EC393E" w:rsidR="00F04DCB" w:rsidRPr="00F04DCB" w:rsidRDefault="00F04DCB" w:rsidP="00F04DCB">
      <w:pPr>
        <w:rPr>
          <w:rFonts w:cs="Arial"/>
          <w:sz w:val="24"/>
          <w:szCs w:val="24"/>
        </w:rPr>
      </w:pPr>
      <w:r w:rsidRPr="00F04DCB">
        <w:rPr>
          <w:rFonts w:cs="Arial"/>
          <w:sz w:val="24"/>
          <w:szCs w:val="24"/>
        </w:rPr>
        <w:t xml:space="preserve">Charges related to travel, parking, mileage and/or any other miscellaneous expenses are not allowed.  For </w:t>
      </w:r>
      <w:r w:rsidR="00295727">
        <w:rPr>
          <w:rFonts w:cs="Arial"/>
          <w:sz w:val="24"/>
          <w:szCs w:val="24"/>
        </w:rPr>
        <w:t xml:space="preserve">services less </w:t>
      </w:r>
      <w:r w:rsidRPr="00F04DCB">
        <w:rPr>
          <w:rFonts w:cs="Arial"/>
          <w:sz w:val="24"/>
          <w:szCs w:val="24"/>
        </w:rPr>
        <w:t xml:space="preserve"> than 2 hours and cancellations under 24 hours, if the interpreter service vendor bills the EIS program, the lead agency will reimburse programs for the amount billed up to 2 hours. However, programs should make every attempt to negotiate waiving minimums as part of providing services remotely.  Those cancellations must be entered into the Birth to Three Data System.   Invoices are reconciled using the Birth to Three Data System.  </w:t>
      </w:r>
    </w:p>
    <w:p w14:paraId="66E9D2A5" w14:textId="77777777" w:rsidR="00F04DCB" w:rsidRPr="00F04DCB" w:rsidRDefault="00F04DCB" w:rsidP="00F04DCB">
      <w:pPr>
        <w:rPr>
          <w:rFonts w:cs="Arial"/>
          <w:sz w:val="24"/>
          <w:szCs w:val="24"/>
        </w:rPr>
      </w:pPr>
      <w:r w:rsidRPr="00F04DCB">
        <w:rPr>
          <w:rFonts w:cs="Arial"/>
          <w:sz w:val="24"/>
          <w:szCs w:val="24"/>
        </w:rPr>
        <w:t xml:space="preserve">To receive payments, the program must submit documentation no later than 6 months from the date of service for the interpreting service along with proof of the interpretation services payment to the vendor. Which consists of: </w:t>
      </w:r>
    </w:p>
    <w:p w14:paraId="3342E5A6" w14:textId="77777777" w:rsidR="00F04DCB" w:rsidRPr="00F04DCB" w:rsidRDefault="00F04DCB" w:rsidP="00F04DCB">
      <w:pPr>
        <w:numPr>
          <w:ilvl w:val="0"/>
          <w:numId w:val="27"/>
        </w:numPr>
        <w:ind w:left="1440"/>
        <w:rPr>
          <w:rFonts w:cs="Arial"/>
          <w:sz w:val="24"/>
          <w:szCs w:val="24"/>
        </w:rPr>
      </w:pPr>
      <w:r w:rsidRPr="00F04DCB">
        <w:rPr>
          <w:rFonts w:cs="Arial"/>
          <w:sz w:val="24"/>
          <w:szCs w:val="24"/>
        </w:rPr>
        <w:t>A vendor invoice with the child’s name, language, date, rate, and duration</w:t>
      </w:r>
    </w:p>
    <w:p w14:paraId="2870E5C0" w14:textId="142DBB5C" w:rsidR="00F04DCB" w:rsidRDefault="00F04DCB" w:rsidP="00F04DCB">
      <w:pPr>
        <w:numPr>
          <w:ilvl w:val="0"/>
          <w:numId w:val="27"/>
        </w:numPr>
        <w:ind w:left="1440"/>
        <w:rPr>
          <w:rFonts w:cs="Arial"/>
          <w:sz w:val="24"/>
          <w:szCs w:val="24"/>
        </w:rPr>
      </w:pPr>
      <w:r w:rsidRPr="00F04DCB">
        <w:rPr>
          <w:rFonts w:cs="Arial"/>
          <w:sz w:val="24"/>
          <w:szCs w:val="24"/>
        </w:rPr>
        <w:t xml:space="preserve">A copy of the canceled check or a zero-balance bill from vendor </w:t>
      </w:r>
    </w:p>
    <w:p w14:paraId="397977E3" w14:textId="77777777" w:rsidR="003866F7" w:rsidRPr="00F04DCB" w:rsidRDefault="003866F7" w:rsidP="003866F7">
      <w:pPr>
        <w:ind w:left="1440"/>
        <w:rPr>
          <w:rFonts w:cs="Arial"/>
          <w:sz w:val="24"/>
          <w:szCs w:val="24"/>
        </w:rPr>
      </w:pPr>
    </w:p>
    <w:p w14:paraId="23E4F1BC" w14:textId="77777777" w:rsidR="00755834" w:rsidRPr="006C2E8C" w:rsidRDefault="00755834" w:rsidP="00755834">
      <w:pPr>
        <w:pStyle w:val="BodyText2"/>
        <w:rPr>
          <w:rFonts w:cs="Arial"/>
          <w:b/>
          <w:szCs w:val="24"/>
        </w:rPr>
      </w:pPr>
      <w:r w:rsidRPr="006C2E8C">
        <w:rPr>
          <w:rFonts w:cs="Arial"/>
          <w:b/>
          <w:szCs w:val="24"/>
        </w:rPr>
        <w:t>Distance Payments</w:t>
      </w:r>
    </w:p>
    <w:p w14:paraId="211A70AC" w14:textId="77777777" w:rsidR="00755834" w:rsidRPr="006C2E8C" w:rsidRDefault="00755834" w:rsidP="00755834">
      <w:pPr>
        <w:tabs>
          <w:tab w:val="left" w:pos="630"/>
        </w:tabs>
        <w:ind w:right="180"/>
        <w:rPr>
          <w:rFonts w:cs="Arial"/>
          <w:sz w:val="24"/>
          <w:szCs w:val="24"/>
        </w:rPr>
      </w:pPr>
      <w:r w:rsidRPr="006C2E8C">
        <w:rPr>
          <w:rFonts w:cs="Arial"/>
          <w:sz w:val="24"/>
          <w:szCs w:val="24"/>
        </w:rPr>
        <w:t xml:space="preserve">For the purpose of enhancing program quality and to help offset unforeseen program costs beyond the control of statewide EIS programs that specialize in supporting families with children who are Deaf or Hard of Hearing (DHH), a payment equal to the rate of one hour of EITS by a professional will be available as a Distance Payment.  </w:t>
      </w:r>
    </w:p>
    <w:p w14:paraId="0E6132E1" w14:textId="77777777" w:rsidR="00755834" w:rsidRPr="006C2E8C" w:rsidRDefault="00755834" w:rsidP="00755834">
      <w:pPr>
        <w:rPr>
          <w:rFonts w:eastAsia="Calibri" w:cs="Arial"/>
          <w:sz w:val="24"/>
          <w:szCs w:val="24"/>
        </w:rPr>
      </w:pPr>
    </w:p>
    <w:p w14:paraId="41E9A4A6" w14:textId="77777777" w:rsidR="00755834" w:rsidRPr="006C2E8C" w:rsidRDefault="00755834" w:rsidP="00755834">
      <w:pPr>
        <w:rPr>
          <w:rFonts w:eastAsia="Calibri" w:cs="Arial"/>
          <w:sz w:val="24"/>
          <w:szCs w:val="24"/>
        </w:rPr>
      </w:pPr>
      <w:r w:rsidRPr="006C2E8C">
        <w:rPr>
          <w:rFonts w:eastAsia="Calibri" w:cs="Arial"/>
          <w:sz w:val="24"/>
          <w:szCs w:val="24"/>
        </w:rPr>
        <w:t xml:space="preserve">The payment will only be applied if the visit occurs in person at the child’s home, childcare, or other community setting for children without disabilities and the town is outside of a local catchment area based on a list as established by the lead agency.  Programs may also request the payment for visits when the family was not present for a confirmed appointment and the home visitor had already driven to the town. If the practitioner is traveling from his or her home, from visiting another child or from a satellite office to the setting where the EIS are being provided, the distance travelled must be greater than 20 miles.  </w:t>
      </w:r>
    </w:p>
    <w:p w14:paraId="3B5E5603" w14:textId="77777777" w:rsidR="00755834" w:rsidRPr="006C2E8C" w:rsidRDefault="00755834" w:rsidP="00755834">
      <w:pPr>
        <w:rPr>
          <w:rFonts w:eastAsia="Calibri" w:cs="Arial"/>
          <w:sz w:val="24"/>
          <w:szCs w:val="24"/>
        </w:rPr>
      </w:pPr>
    </w:p>
    <w:p w14:paraId="2D168589" w14:textId="4A1B25E4" w:rsidR="00755834" w:rsidRPr="006C2E8C" w:rsidRDefault="00755834" w:rsidP="00755834">
      <w:pPr>
        <w:rPr>
          <w:rFonts w:eastAsia="Calibri" w:cs="Arial"/>
          <w:sz w:val="24"/>
          <w:szCs w:val="24"/>
        </w:rPr>
      </w:pPr>
      <w:bookmarkStart w:id="5" w:name="_Hlk123117938"/>
      <w:r w:rsidRPr="006C2E8C">
        <w:rPr>
          <w:rFonts w:eastAsia="Calibri" w:cs="Arial"/>
          <w:sz w:val="24"/>
          <w:szCs w:val="24"/>
        </w:rPr>
        <w:t xml:space="preserve">To receive this payment, programs will bill the OEC on the monthly invoice using the “Other” section and fax or securely email a report supplied by the Lead Agency to </w:t>
      </w:r>
      <w:r w:rsidR="00330FCB">
        <w:rPr>
          <w:rFonts w:eastAsia="Calibri" w:cs="Arial"/>
          <w:sz w:val="24"/>
          <w:szCs w:val="24"/>
        </w:rPr>
        <w:t xml:space="preserve">the OEC AP inbox at </w:t>
      </w:r>
      <w:r w:rsidR="00330FCB" w:rsidRPr="00330FCB">
        <w:rPr>
          <w:rFonts w:eastAsia="Calibri" w:cs="Arial"/>
          <w:sz w:val="24"/>
          <w:szCs w:val="24"/>
        </w:rPr>
        <w:t>oec.ap@ct.gov</w:t>
      </w:r>
      <w:r w:rsidRPr="006C2E8C">
        <w:rPr>
          <w:rFonts w:eastAsia="Calibri" w:cs="Arial"/>
          <w:sz w:val="24"/>
          <w:szCs w:val="24"/>
        </w:rPr>
        <w:t xml:space="preserve">.  If a family is not present for a previously confirmed visit or if the visit is not in the child’s home, the program must provide a list to </w:t>
      </w:r>
      <w:hyperlink r:id="rId14" w:history="1">
        <w:r w:rsidR="003866F7" w:rsidRPr="00D06C2D">
          <w:rPr>
            <w:rStyle w:val="Hyperlink"/>
            <w:rFonts w:eastAsia="Calibri" w:cs="Arial"/>
            <w:szCs w:val="24"/>
          </w:rPr>
          <w:t>oec.ap@ct.gov</w:t>
        </w:r>
      </w:hyperlink>
      <w:r w:rsidR="003866F7">
        <w:rPr>
          <w:rFonts w:eastAsia="Calibri" w:cs="Arial"/>
          <w:sz w:val="24"/>
          <w:szCs w:val="24"/>
        </w:rPr>
        <w:t xml:space="preserve"> </w:t>
      </w:r>
      <w:r w:rsidRPr="006C2E8C">
        <w:rPr>
          <w:rFonts w:eastAsia="Calibri" w:cs="Arial"/>
          <w:sz w:val="24"/>
          <w:szCs w:val="24"/>
        </w:rPr>
        <w:t>and include the billable amount under the “Other” section of the invoice.  The list must include the child’s B23# number, name, town traveled to, proof of travel (</w:t>
      </w:r>
      <w:r w:rsidR="00951B1D" w:rsidRPr="006C2E8C">
        <w:rPr>
          <w:rFonts w:eastAsia="Calibri" w:cs="Arial"/>
          <w:sz w:val="24"/>
          <w:szCs w:val="24"/>
        </w:rPr>
        <w:t>i.e.,</w:t>
      </w:r>
      <w:r w:rsidRPr="006C2E8C">
        <w:rPr>
          <w:rFonts w:eastAsia="Calibri" w:cs="Arial"/>
          <w:sz w:val="24"/>
          <w:szCs w:val="24"/>
        </w:rPr>
        <w:t xml:space="preserve"> mileage reimbursement or travel time submitted to the program) and a copy of the note left for the family.</w:t>
      </w:r>
    </w:p>
    <w:bookmarkEnd w:id="5"/>
    <w:p w14:paraId="1EEA7EE1" w14:textId="69A2F81F" w:rsidR="00755834" w:rsidRDefault="00755834" w:rsidP="00765E1E">
      <w:pPr>
        <w:tabs>
          <w:tab w:val="left" w:pos="1440"/>
        </w:tabs>
        <w:rPr>
          <w:rFonts w:cs="Arial"/>
          <w:sz w:val="24"/>
          <w:szCs w:val="24"/>
        </w:rPr>
      </w:pPr>
    </w:p>
    <w:p w14:paraId="1A823D90" w14:textId="77777777" w:rsidR="00755834" w:rsidRPr="002926CA" w:rsidRDefault="00755834" w:rsidP="00755834">
      <w:pPr>
        <w:pStyle w:val="BlockText"/>
        <w:tabs>
          <w:tab w:val="left" w:pos="630"/>
        </w:tabs>
        <w:ind w:left="0"/>
        <w:rPr>
          <w:rFonts w:cs="Arial"/>
          <w:b/>
          <w:szCs w:val="24"/>
        </w:rPr>
      </w:pPr>
      <w:r w:rsidRPr="002926CA">
        <w:rPr>
          <w:rFonts w:cs="Arial"/>
          <w:b/>
          <w:szCs w:val="24"/>
        </w:rPr>
        <w:t xml:space="preserve">Reimbursement for Transportation to Audiological Visits </w:t>
      </w:r>
    </w:p>
    <w:p w14:paraId="11807E6E" w14:textId="77777777" w:rsidR="00755834" w:rsidRPr="002926CA" w:rsidRDefault="00755834" w:rsidP="00755834">
      <w:pPr>
        <w:pStyle w:val="BlockText"/>
        <w:tabs>
          <w:tab w:val="left" w:pos="630"/>
        </w:tabs>
        <w:ind w:left="0"/>
        <w:rPr>
          <w:rFonts w:cs="Arial"/>
          <w:b/>
          <w:szCs w:val="24"/>
        </w:rPr>
      </w:pPr>
    </w:p>
    <w:p w14:paraId="097EEF85" w14:textId="04E6678C" w:rsidR="00755834" w:rsidRPr="002926CA" w:rsidRDefault="00755834" w:rsidP="00755834">
      <w:pPr>
        <w:tabs>
          <w:tab w:val="left" w:pos="1440"/>
        </w:tabs>
        <w:rPr>
          <w:rFonts w:cs="Arial"/>
          <w:sz w:val="24"/>
          <w:szCs w:val="24"/>
        </w:rPr>
      </w:pPr>
      <w:r w:rsidRPr="002926CA">
        <w:rPr>
          <w:rFonts w:cs="Arial"/>
          <w:sz w:val="24"/>
          <w:szCs w:val="24"/>
        </w:rPr>
        <w:t xml:space="preserve">Programs may be reimbursed for the actual cost of transportation services to audiological visits provided under Part C as part of an IFSP.  Transportation services are defined as necessary to enable an eligible child and a member of the child’s family to travel to and from </w:t>
      </w:r>
      <w:r w:rsidR="00E601B0" w:rsidRPr="002926CA">
        <w:rPr>
          <w:rFonts w:cs="Arial"/>
          <w:sz w:val="24"/>
          <w:szCs w:val="24"/>
        </w:rPr>
        <w:t>audiologists’</w:t>
      </w:r>
      <w:r w:rsidRPr="002926CA">
        <w:rPr>
          <w:rFonts w:cs="Arial"/>
          <w:sz w:val="24"/>
          <w:szCs w:val="24"/>
        </w:rPr>
        <w:t xml:space="preserve"> office where an audiological service is to be provided.  </w:t>
      </w:r>
    </w:p>
    <w:p w14:paraId="65B78593" w14:textId="4699B439" w:rsidR="00755834" w:rsidRDefault="00755834" w:rsidP="00755834">
      <w:pPr>
        <w:tabs>
          <w:tab w:val="left" w:pos="1440"/>
        </w:tabs>
        <w:rPr>
          <w:rFonts w:cs="Arial"/>
          <w:sz w:val="24"/>
          <w:szCs w:val="24"/>
        </w:rPr>
      </w:pPr>
      <w:r w:rsidRPr="002926CA">
        <w:rPr>
          <w:rFonts w:cs="Arial"/>
          <w:sz w:val="24"/>
          <w:szCs w:val="24"/>
        </w:rPr>
        <w:t xml:space="preserve">Transportation services reimbursement for families is approved only for audiological assessments or a visit to an audiologist’s office where specialized equipment is needed using a Birth to Three contracted provider. All services must be completed by at least one licensed audiologist. Only one reimbursement per family per day is permitted.  Additional charges related to travel, parking, mileage and/or any other miscellaneous expenses are not allowed. </w:t>
      </w:r>
      <w:r w:rsidR="00054088">
        <w:rPr>
          <w:rFonts w:cs="Arial"/>
          <w:sz w:val="24"/>
          <w:szCs w:val="24"/>
        </w:rPr>
        <w:t>Regardless</w:t>
      </w:r>
      <w:r w:rsidR="00212901">
        <w:rPr>
          <w:rFonts w:cs="Arial"/>
          <w:sz w:val="24"/>
          <w:szCs w:val="24"/>
        </w:rPr>
        <w:t>,</w:t>
      </w:r>
      <w:r w:rsidR="00054088">
        <w:rPr>
          <w:rFonts w:cs="Arial"/>
          <w:sz w:val="24"/>
          <w:szCs w:val="24"/>
        </w:rPr>
        <w:t xml:space="preserve"> if reimbursement is being requested, p</w:t>
      </w:r>
      <w:r w:rsidRPr="002926CA">
        <w:rPr>
          <w:rFonts w:cs="Arial"/>
          <w:sz w:val="24"/>
          <w:szCs w:val="24"/>
        </w:rPr>
        <w:t xml:space="preserve">rograms must document that a parent was offered reimbursement for transporting their own child to Birth to Three audiological visits even if they decline.  </w:t>
      </w:r>
    </w:p>
    <w:p w14:paraId="7E6B1FE0" w14:textId="154202DC" w:rsidR="00681BAA" w:rsidRDefault="00681BAA" w:rsidP="00755834">
      <w:pPr>
        <w:tabs>
          <w:tab w:val="left" w:pos="1440"/>
        </w:tabs>
        <w:rPr>
          <w:rFonts w:cs="Arial"/>
          <w:sz w:val="24"/>
          <w:szCs w:val="24"/>
        </w:rPr>
      </w:pPr>
    </w:p>
    <w:p w14:paraId="07FB3701" w14:textId="3A7EFB19" w:rsidR="00681BAA" w:rsidRPr="002926CA" w:rsidRDefault="00681BAA" w:rsidP="00681BAA">
      <w:pPr>
        <w:tabs>
          <w:tab w:val="left" w:pos="1440"/>
        </w:tabs>
        <w:rPr>
          <w:rFonts w:cs="Arial"/>
          <w:sz w:val="24"/>
          <w:szCs w:val="24"/>
        </w:rPr>
      </w:pPr>
      <w:r w:rsidRPr="009B615D">
        <w:rPr>
          <w:rFonts w:cs="Arial"/>
          <w:sz w:val="24"/>
          <w:szCs w:val="24"/>
        </w:rPr>
        <w:t xml:space="preserve">Children who are Medicaid eligible </w:t>
      </w:r>
      <w:r w:rsidR="006B0CB3">
        <w:rPr>
          <w:rFonts w:cs="Arial"/>
          <w:sz w:val="24"/>
          <w:szCs w:val="24"/>
        </w:rPr>
        <w:t xml:space="preserve">have access to the </w:t>
      </w:r>
      <w:r w:rsidRPr="009B615D">
        <w:rPr>
          <w:rFonts w:cs="Arial"/>
          <w:sz w:val="24"/>
          <w:szCs w:val="24"/>
        </w:rPr>
        <w:t>non-emergency medical transportation covered by Medicaid.  Veyo</w:t>
      </w:r>
      <w:r>
        <w:rPr>
          <w:rFonts w:cs="Arial"/>
          <w:sz w:val="24"/>
          <w:szCs w:val="24"/>
        </w:rPr>
        <w:t xml:space="preserve"> is the contracted provider in Connecticut to arrange transportation for HUSKY Health members.  It may be necessary for service coordinators to complete</w:t>
      </w:r>
      <w:r w:rsidR="009B615D">
        <w:rPr>
          <w:rFonts w:cs="Arial"/>
          <w:sz w:val="24"/>
          <w:szCs w:val="24"/>
        </w:rPr>
        <w:t xml:space="preserve"> a</w:t>
      </w:r>
      <w:r>
        <w:rPr>
          <w:rFonts w:cs="Arial"/>
          <w:sz w:val="24"/>
          <w:szCs w:val="24"/>
        </w:rPr>
        <w:t xml:space="preserve"> medical necessity form </w:t>
      </w:r>
      <w:r w:rsidR="006B0CB3">
        <w:rPr>
          <w:rFonts w:cs="Arial"/>
          <w:sz w:val="24"/>
          <w:szCs w:val="24"/>
        </w:rPr>
        <w:t xml:space="preserve">on Veyo </w:t>
      </w:r>
      <w:r>
        <w:rPr>
          <w:rFonts w:cs="Arial"/>
          <w:sz w:val="24"/>
          <w:szCs w:val="24"/>
        </w:rPr>
        <w:t xml:space="preserve">to request a specific Birth to Three Provider.  The form can be found on the Veyo website.  </w:t>
      </w:r>
      <w:r w:rsidR="006B0CB3">
        <w:rPr>
          <w:rFonts w:cs="Arial"/>
          <w:sz w:val="24"/>
          <w:szCs w:val="24"/>
        </w:rPr>
        <w:t>There is no reimbursement for transportation for children who are eligible for HUSKY.</w:t>
      </w:r>
    </w:p>
    <w:p w14:paraId="4C8C4473" w14:textId="77777777" w:rsidR="00755834" w:rsidRPr="002926CA" w:rsidRDefault="00755834" w:rsidP="00755834">
      <w:pPr>
        <w:tabs>
          <w:tab w:val="left" w:pos="1440"/>
        </w:tabs>
        <w:rPr>
          <w:rFonts w:cs="Arial"/>
          <w:sz w:val="24"/>
          <w:szCs w:val="24"/>
        </w:rPr>
      </w:pPr>
    </w:p>
    <w:p w14:paraId="3C2AC6C5" w14:textId="77777777" w:rsidR="00755834" w:rsidRPr="002926CA" w:rsidRDefault="00755834" w:rsidP="00755834">
      <w:pPr>
        <w:tabs>
          <w:tab w:val="left" w:pos="1440"/>
        </w:tabs>
        <w:rPr>
          <w:rFonts w:cs="Arial"/>
          <w:sz w:val="24"/>
          <w:szCs w:val="24"/>
        </w:rPr>
      </w:pPr>
      <w:r w:rsidRPr="002926CA">
        <w:rPr>
          <w:rFonts w:cs="Arial"/>
          <w:sz w:val="24"/>
          <w:szCs w:val="24"/>
        </w:rPr>
        <w:t xml:space="preserve">Transportation services include transportation by public common carriers, provider transportation service vehicles, taxicabs, car service or private automobile.  All transportation services must meet federal and state regulations including using a child’s car seat, insured and registered vehicle, and licensed driver.  </w:t>
      </w:r>
    </w:p>
    <w:p w14:paraId="501848FC" w14:textId="77777777" w:rsidR="00755834" w:rsidRPr="002926CA" w:rsidRDefault="00755834" w:rsidP="00755834">
      <w:pPr>
        <w:tabs>
          <w:tab w:val="left" w:pos="1440"/>
        </w:tabs>
        <w:rPr>
          <w:rFonts w:cs="Arial"/>
          <w:sz w:val="24"/>
          <w:szCs w:val="24"/>
        </w:rPr>
      </w:pPr>
    </w:p>
    <w:p w14:paraId="4EB4C815" w14:textId="77777777" w:rsidR="00755834" w:rsidRPr="002926CA" w:rsidRDefault="00755834" w:rsidP="00755834">
      <w:pPr>
        <w:tabs>
          <w:tab w:val="left" w:pos="1440"/>
        </w:tabs>
        <w:rPr>
          <w:rFonts w:cs="Arial"/>
          <w:sz w:val="24"/>
          <w:szCs w:val="24"/>
        </w:rPr>
      </w:pPr>
      <w:r w:rsidRPr="002926CA">
        <w:rPr>
          <w:rFonts w:cs="Arial"/>
          <w:sz w:val="24"/>
          <w:szCs w:val="24"/>
        </w:rPr>
        <w:t xml:space="preserve">Transportation services must be by most economical means appropriate for the child. Rental car reimbursement will not be approved.  </w:t>
      </w:r>
    </w:p>
    <w:p w14:paraId="086CB3FC" w14:textId="77777777" w:rsidR="00755834" w:rsidRPr="002926CA" w:rsidRDefault="00755834" w:rsidP="00755834">
      <w:pPr>
        <w:tabs>
          <w:tab w:val="left" w:pos="1440"/>
        </w:tabs>
        <w:rPr>
          <w:rFonts w:cs="Arial"/>
          <w:sz w:val="24"/>
          <w:szCs w:val="24"/>
        </w:rPr>
      </w:pPr>
    </w:p>
    <w:p w14:paraId="4D4182AB" w14:textId="5A07F958" w:rsidR="00755834" w:rsidRPr="002926CA" w:rsidRDefault="00755834" w:rsidP="00755834">
      <w:pPr>
        <w:tabs>
          <w:tab w:val="left" w:pos="1440"/>
        </w:tabs>
        <w:rPr>
          <w:rFonts w:cs="Arial"/>
          <w:sz w:val="24"/>
          <w:szCs w:val="24"/>
          <w:shd w:val="clear" w:color="auto" w:fill="FFFFFF"/>
        </w:rPr>
      </w:pPr>
      <w:r w:rsidRPr="002926CA">
        <w:rPr>
          <w:rFonts w:cs="Arial"/>
          <w:sz w:val="24"/>
          <w:szCs w:val="24"/>
        </w:rPr>
        <w:t xml:space="preserve">Mileage for transportation services may be reimbursed to a provider up to the most currently issued IRS optional standard mileage rate.   </w:t>
      </w:r>
      <w:r w:rsidRPr="002926CA">
        <w:rPr>
          <w:rFonts w:cs="Arial"/>
          <w:sz w:val="24"/>
          <w:szCs w:val="24"/>
          <w:shd w:val="clear" w:color="auto" w:fill="FFFFFF"/>
        </w:rPr>
        <w:t>Mileage reimbursement is for the most direct route from the home or starting point to the destination. If the most direct route is unavailable (e.g., road closed due to construction), then the provider must note the reason for additional mileage.  Copies of maps showing the mileage must accompany PA requests.</w:t>
      </w:r>
    </w:p>
    <w:p w14:paraId="653EB5D5" w14:textId="77777777" w:rsidR="00755834" w:rsidRPr="002926CA" w:rsidRDefault="00755834" w:rsidP="00755834">
      <w:pPr>
        <w:tabs>
          <w:tab w:val="left" w:pos="1440"/>
        </w:tabs>
        <w:rPr>
          <w:rFonts w:cs="Arial"/>
          <w:sz w:val="24"/>
          <w:szCs w:val="24"/>
          <w:shd w:val="clear" w:color="auto" w:fill="FFFFFF"/>
        </w:rPr>
      </w:pPr>
    </w:p>
    <w:p w14:paraId="31D292CF" w14:textId="0D2B3D63" w:rsidR="00755834" w:rsidRPr="002926CA" w:rsidRDefault="00755834" w:rsidP="00755834">
      <w:pPr>
        <w:tabs>
          <w:tab w:val="left" w:pos="1440"/>
        </w:tabs>
        <w:rPr>
          <w:rFonts w:cs="Arial"/>
          <w:sz w:val="24"/>
          <w:szCs w:val="24"/>
          <w:shd w:val="clear" w:color="auto" w:fill="FFFFFF"/>
        </w:rPr>
      </w:pPr>
      <w:r w:rsidRPr="002926CA">
        <w:rPr>
          <w:rFonts w:cs="Arial"/>
          <w:sz w:val="24"/>
          <w:szCs w:val="24"/>
          <w:shd w:val="clear" w:color="auto" w:fill="FFFFFF"/>
        </w:rPr>
        <w:t xml:space="preserve">Documentation of mileage or transportation is maintained by the Provider in a record that details the visit, including the child's B23 case number, date the service was delivered, the type of EI service provided, the name of the practitioner and discipline, the start and destination address, and the total number of miles.  </w:t>
      </w:r>
    </w:p>
    <w:p w14:paraId="7656CE49" w14:textId="77777777" w:rsidR="00755834" w:rsidRPr="002926CA" w:rsidRDefault="00755834" w:rsidP="00755834">
      <w:pPr>
        <w:shd w:val="clear" w:color="auto" w:fill="FFFFFF"/>
        <w:rPr>
          <w:rFonts w:cs="Arial"/>
          <w:sz w:val="24"/>
          <w:szCs w:val="24"/>
        </w:rPr>
      </w:pPr>
    </w:p>
    <w:p w14:paraId="7B34C479" w14:textId="5255B5B2" w:rsidR="00755834" w:rsidRPr="002926CA" w:rsidRDefault="00755834" w:rsidP="00755834">
      <w:pPr>
        <w:shd w:val="clear" w:color="auto" w:fill="FFFFFF"/>
        <w:rPr>
          <w:rFonts w:cs="Arial"/>
          <w:sz w:val="24"/>
          <w:szCs w:val="24"/>
        </w:rPr>
      </w:pPr>
      <w:r w:rsidRPr="002926CA">
        <w:rPr>
          <w:rFonts w:cs="Arial"/>
          <w:sz w:val="24"/>
          <w:szCs w:val="24"/>
        </w:rPr>
        <w:t xml:space="preserve">The Lead Agency may audit mileage logs </w:t>
      </w:r>
      <w:r w:rsidR="00212901" w:rsidRPr="002926CA">
        <w:rPr>
          <w:rFonts w:cs="Arial"/>
          <w:sz w:val="24"/>
          <w:szCs w:val="24"/>
        </w:rPr>
        <w:t>to</w:t>
      </w:r>
      <w:r w:rsidRPr="002926CA">
        <w:rPr>
          <w:rFonts w:cs="Arial"/>
          <w:sz w:val="24"/>
          <w:szCs w:val="24"/>
        </w:rPr>
        <w:t xml:space="preserve"> substantiate mileage was delivered in accordance with the amount paid to providers.   </w:t>
      </w:r>
    </w:p>
    <w:p w14:paraId="32623CD6" w14:textId="77777777" w:rsidR="00755834" w:rsidRPr="002926CA" w:rsidRDefault="00755834" w:rsidP="00755834">
      <w:pPr>
        <w:shd w:val="clear" w:color="auto" w:fill="FFFFFF"/>
        <w:rPr>
          <w:rFonts w:cs="Arial"/>
          <w:b/>
          <w:color w:val="FF0000"/>
          <w:sz w:val="24"/>
          <w:szCs w:val="24"/>
          <w:u w:val="single"/>
        </w:rPr>
      </w:pPr>
    </w:p>
    <w:p w14:paraId="7DC4A05A" w14:textId="77777777" w:rsidR="00755834" w:rsidRPr="002926CA" w:rsidRDefault="00755834" w:rsidP="00755834">
      <w:pPr>
        <w:tabs>
          <w:tab w:val="left" w:pos="1440"/>
        </w:tabs>
        <w:rPr>
          <w:rFonts w:cs="Arial"/>
          <w:sz w:val="24"/>
          <w:szCs w:val="24"/>
        </w:rPr>
      </w:pPr>
      <w:r w:rsidRPr="002926CA">
        <w:rPr>
          <w:rFonts w:cs="Arial"/>
          <w:sz w:val="24"/>
          <w:szCs w:val="24"/>
        </w:rPr>
        <w:t xml:space="preserve">To receive payments, the program must submit documentation no later than 6 months from the date of service along with proof of payment to the vendor or family. Which consists of: </w:t>
      </w:r>
    </w:p>
    <w:p w14:paraId="2FF3E130" w14:textId="5A055441" w:rsidR="006B0CB3" w:rsidRDefault="006B0CB3" w:rsidP="006B0CB3">
      <w:pPr>
        <w:numPr>
          <w:ilvl w:val="0"/>
          <w:numId w:val="27"/>
        </w:numPr>
        <w:rPr>
          <w:rFonts w:cs="Arial"/>
          <w:sz w:val="24"/>
          <w:szCs w:val="24"/>
        </w:rPr>
      </w:pPr>
      <w:r>
        <w:rPr>
          <w:rFonts w:cs="Arial"/>
          <w:sz w:val="24"/>
          <w:szCs w:val="24"/>
        </w:rPr>
        <w:t xml:space="preserve">documentation that includes the child’s B23 case number, date of service, type of service, name of practitioner and discipline, start and end destination </w:t>
      </w:r>
      <w:r w:rsidR="00F04DCB">
        <w:rPr>
          <w:rFonts w:cs="Arial"/>
          <w:sz w:val="24"/>
          <w:szCs w:val="24"/>
        </w:rPr>
        <w:t>address</w:t>
      </w:r>
      <w:r>
        <w:rPr>
          <w:rFonts w:cs="Arial"/>
          <w:sz w:val="24"/>
          <w:szCs w:val="24"/>
        </w:rPr>
        <w:t xml:space="preserve"> and total number of miles.</w:t>
      </w:r>
    </w:p>
    <w:p w14:paraId="3A12CB80" w14:textId="77777777" w:rsidR="006B0CB3" w:rsidRDefault="006B0CB3" w:rsidP="006B0CB3">
      <w:pPr>
        <w:numPr>
          <w:ilvl w:val="0"/>
          <w:numId w:val="27"/>
        </w:numPr>
        <w:rPr>
          <w:rFonts w:cs="Arial"/>
          <w:sz w:val="24"/>
          <w:szCs w:val="24"/>
        </w:rPr>
      </w:pPr>
      <w:r>
        <w:rPr>
          <w:rFonts w:cs="Arial"/>
          <w:sz w:val="24"/>
          <w:szCs w:val="24"/>
        </w:rPr>
        <w:t xml:space="preserve">the vendor invoice </w:t>
      </w:r>
    </w:p>
    <w:p w14:paraId="7E15B7E6" w14:textId="37B52003" w:rsidR="006B0CB3" w:rsidRDefault="006B0CB3" w:rsidP="006B0CB3">
      <w:pPr>
        <w:numPr>
          <w:ilvl w:val="0"/>
          <w:numId w:val="27"/>
        </w:numPr>
        <w:rPr>
          <w:rFonts w:cs="Arial"/>
          <w:sz w:val="24"/>
          <w:szCs w:val="24"/>
        </w:rPr>
      </w:pPr>
      <w:r>
        <w:rPr>
          <w:rFonts w:cs="Arial"/>
          <w:sz w:val="24"/>
          <w:szCs w:val="24"/>
        </w:rPr>
        <w:t xml:space="preserve">a copy of the canceled check to the family/vendor or a </w:t>
      </w:r>
      <w:r w:rsidR="00F04DCB">
        <w:rPr>
          <w:rFonts w:cs="Arial"/>
          <w:sz w:val="24"/>
          <w:szCs w:val="24"/>
        </w:rPr>
        <w:t>zero-balance</w:t>
      </w:r>
      <w:r>
        <w:rPr>
          <w:rFonts w:cs="Arial"/>
          <w:sz w:val="24"/>
          <w:szCs w:val="24"/>
        </w:rPr>
        <w:t xml:space="preserve"> bill from vendor </w:t>
      </w:r>
    </w:p>
    <w:p w14:paraId="272D387F" w14:textId="77777777" w:rsidR="006B0CB3" w:rsidRPr="006B0CB3" w:rsidRDefault="006B0CB3" w:rsidP="006B0CB3">
      <w:pPr>
        <w:pStyle w:val="ListParagraph"/>
        <w:numPr>
          <w:ilvl w:val="0"/>
          <w:numId w:val="27"/>
        </w:numPr>
        <w:rPr>
          <w:rFonts w:cs="Arial"/>
          <w:sz w:val="24"/>
          <w:szCs w:val="24"/>
        </w:rPr>
      </w:pPr>
      <w:r w:rsidRPr="006B0CB3">
        <w:rPr>
          <w:rFonts w:ascii="Arial" w:hAnsi="Arial" w:cs="Arial"/>
          <w:sz w:val="24"/>
          <w:szCs w:val="24"/>
        </w:rPr>
        <w:t xml:space="preserve">a copy of map showing the mileage </w:t>
      </w:r>
    </w:p>
    <w:p w14:paraId="222935D4" w14:textId="7379BE34" w:rsidR="00755834" w:rsidRPr="006B0CB3" w:rsidRDefault="00755834" w:rsidP="006B0CB3">
      <w:pPr>
        <w:ind w:left="360"/>
        <w:rPr>
          <w:rFonts w:cs="Arial"/>
          <w:sz w:val="24"/>
          <w:szCs w:val="24"/>
        </w:rPr>
      </w:pPr>
      <w:r w:rsidRPr="006B0CB3">
        <w:rPr>
          <w:rFonts w:eastAsia="Calibri" w:cs="Arial"/>
          <w:sz w:val="24"/>
          <w:szCs w:val="24"/>
        </w:rPr>
        <w:t xml:space="preserve">The amount will be included on the monthly Birth to Three invoice using the “Other” section with supporting documentation transmitted securely to the Lead Agency at </w:t>
      </w:r>
      <w:hyperlink r:id="rId15" w:history="1">
        <w:r w:rsidR="00D0639C">
          <w:rPr>
            <w:rStyle w:val="Hyperlink"/>
          </w:rPr>
          <w:t>OEC.AP@ct.gov</w:t>
        </w:r>
      </w:hyperlink>
      <w:r w:rsidR="00D0639C" w:rsidRPr="006B0CB3">
        <w:rPr>
          <w:color w:val="1F497D"/>
        </w:rPr>
        <w:t xml:space="preserve"> </w:t>
      </w:r>
      <w:r w:rsidRPr="006B0CB3">
        <w:rPr>
          <w:rFonts w:eastAsia="Calibri" w:cs="Arial"/>
          <w:sz w:val="24"/>
          <w:szCs w:val="24"/>
        </w:rPr>
        <w:t xml:space="preserve">and copied to BirthtoThreeFiscal@ct.gov.  </w:t>
      </w:r>
    </w:p>
    <w:p w14:paraId="2202BAD8" w14:textId="77777777" w:rsidR="00755834" w:rsidRPr="002926CA" w:rsidRDefault="00755834" w:rsidP="00755834">
      <w:pPr>
        <w:rPr>
          <w:rFonts w:cs="Arial"/>
          <w:sz w:val="24"/>
          <w:szCs w:val="24"/>
        </w:rPr>
      </w:pPr>
    </w:p>
    <w:p w14:paraId="79D8C14A" w14:textId="640EB354" w:rsidR="00F4205A" w:rsidRDefault="00F4205A" w:rsidP="00625497">
      <w:pPr>
        <w:jc w:val="center"/>
        <w:rPr>
          <w:rFonts w:cs="Arial"/>
          <w:sz w:val="24"/>
          <w:szCs w:val="24"/>
          <w:u w:val="single"/>
        </w:rPr>
      </w:pPr>
      <w:r w:rsidRPr="004A274F">
        <w:rPr>
          <w:rFonts w:cs="Arial"/>
          <w:sz w:val="24"/>
          <w:szCs w:val="24"/>
          <w:u w:val="single"/>
        </w:rPr>
        <w:t>MONTHLY SERVICE INVOI</w:t>
      </w:r>
      <w:r w:rsidR="008C5FA3" w:rsidRPr="004A274F">
        <w:rPr>
          <w:rFonts w:cs="Arial"/>
          <w:sz w:val="24"/>
          <w:szCs w:val="24"/>
          <w:u w:val="single"/>
        </w:rPr>
        <w:t>CE SUBMISSION</w:t>
      </w:r>
    </w:p>
    <w:p w14:paraId="23029BD9" w14:textId="77777777" w:rsidR="001D6591" w:rsidRPr="004A274F" w:rsidRDefault="001D6591" w:rsidP="00625497">
      <w:pPr>
        <w:jc w:val="center"/>
        <w:rPr>
          <w:rFonts w:cs="Arial"/>
          <w:sz w:val="24"/>
          <w:szCs w:val="24"/>
          <w:u w:val="single"/>
        </w:rPr>
      </w:pPr>
    </w:p>
    <w:p w14:paraId="0B7C306B" w14:textId="63B3DF1C" w:rsidR="00DC77B5" w:rsidRPr="0022368F" w:rsidRDefault="008C5FA3" w:rsidP="00DC77B5">
      <w:pPr>
        <w:rPr>
          <w:rFonts w:cs="Arial"/>
          <w:sz w:val="24"/>
          <w:szCs w:val="24"/>
        </w:rPr>
      </w:pPr>
      <w:r w:rsidRPr="0022368F">
        <w:rPr>
          <w:rFonts w:cs="Arial"/>
          <w:sz w:val="24"/>
          <w:szCs w:val="24"/>
        </w:rPr>
        <w:t>Programs will bill the lead agency monthly for escrow payments</w:t>
      </w:r>
      <w:r w:rsidR="001D1DA7" w:rsidRPr="0022368F">
        <w:rPr>
          <w:rFonts w:cs="Arial"/>
          <w:sz w:val="24"/>
          <w:szCs w:val="24"/>
        </w:rPr>
        <w:t xml:space="preserve"> (the amount reimbursed by third party payers subtracted from the posted state rates)</w:t>
      </w:r>
      <w:r w:rsidRPr="0022368F">
        <w:rPr>
          <w:rFonts w:cs="Arial"/>
          <w:sz w:val="24"/>
          <w:szCs w:val="24"/>
        </w:rPr>
        <w:t xml:space="preserve">, GAPs and other payments identified on the monthly invoice.  After confirming that all the data related to services provided in the billing month has been </w:t>
      </w:r>
      <w:r w:rsidR="005D3FA6" w:rsidRPr="0022368F">
        <w:rPr>
          <w:rFonts w:cs="Arial"/>
          <w:sz w:val="24"/>
          <w:szCs w:val="24"/>
        </w:rPr>
        <w:t xml:space="preserve">correctly </w:t>
      </w:r>
      <w:r w:rsidRPr="0022368F">
        <w:rPr>
          <w:rFonts w:cs="Arial"/>
          <w:sz w:val="24"/>
          <w:szCs w:val="24"/>
        </w:rPr>
        <w:t xml:space="preserve">entered </w:t>
      </w:r>
      <w:r w:rsidR="005D3FA6" w:rsidRPr="0022368F">
        <w:rPr>
          <w:rFonts w:cs="Arial"/>
          <w:sz w:val="24"/>
          <w:szCs w:val="24"/>
        </w:rPr>
        <w:t xml:space="preserve">and approved, programs must </w:t>
      </w:r>
      <w:r w:rsidR="00936E70" w:rsidRPr="0022368F">
        <w:rPr>
          <w:rFonts w:cs="Arial"/>
          <w:sz w:val="24"/>
          <w:szCs w:val="24"/>
        </w:rPr>
        <w:t>click the invoice signoff button</w:t>
      </w:r>
      <w:r w:rsidR="004A274F" w:rsidRPr="0022368F">
        <w:rPr>
          <w:rFonts w:cs="Arial"/>
          <w:sz w:val="24"/>
          <w:szCs w:val="24"/>
        </w:rPr>
        <w:t>.</w:t>
      </w:r>
      <w:r w:rsidR="00936E70" w:rsidRPr="0022368F">
        <w:rPr>
          <w:rFonts w:cs="Arial"/>
          <w:sz w:val="24"/>
          <w:szCs w:val="24"/>
        </w:rPr>
        <w:t xml:space="preserve"> </w:t>
      </w:r>
      <w:hyperlink r:id="rId16" w:history="1"/>
      <w:r w:rsidR="00936E70" w:rsidRPr="0022368F">
        <w:rPr>
          <w:rFonts w:cs="Arial"/>
          <w:sz w:val="24"/>
          <w:szCs w:val="24"/>
        </w:rPr>
        <w:t>Sign</w:t>
      </w:r>
      <w:r w:rsidR="00DC77B5" w:rsidRPr="0022368F">
        <w:rPr>
          <w:rFonts w:cs="Arial"/>
          <w:sz w:val="24"/>
          <w:szCs w:val="24"/>
        </w:rPr>
        <w:t>off must occur by the close of business on 15th of each month or the close of business on the first Monday if the 15</w:t>
      </w:r>
      <w:r w:rsidR="00DC77B5" w:rsidRPr="0022368F">
        <w:rPr>
          <w:rFonts w:cs="Arial"/>
          <w:sz w:val="24"/>
          <w:szCs w:val="24"/>
          <w:vertAlign w:val="superscript"/>
        </w:rPr>
        <w:t>th</w:t>
      </w:r>
      <w:r w:rsidR="00DC77B5" w:rsidRPr="0022368F">
        <w:rPr>
          <w:rFonts w:cs="Arial"/>
          <w:sz w:val="24"/>
          <w:szCs w:val="24"/>
        </w:rPr>
        <w:t xml:space="preserve"> falls on a weekend.  </w:t>
      </w:r>
    </w:p>
    <w:p w14:paraId="365A2827" w14:textId="450384E0" w:rsidR="00DC77B5" w:rsidRPr="0022368F" w:rsidRDefault="00DC77B5" w:rsidP="00F4205A">
      <w:pPr>
        <w:rPr>
          <w:rFonts w:cs="Arial"/>
          <w:sz w:val="24"/>
          <w:szCs w:val="24"/>
        </w:rPr>
      </w:pPr>
    </w:p>
    <w:p w14:paraId="5331E97D" w14:textId="6E64E66E" w:rsidR="004A274F" w:rsidRPr="0022368F" w:rsidRDefault="0022368F" w:rsidP="00F4205A">
      <w:pPr>
        <w:rPr>
          <w:rFonts w:cs="Arial"/>
          <w:sz w:val="24"/>
          <w:szCs w:val="24"/>
        </w:rPr>
      </w:pPr>
      <w:r w:rsidRPr="0022368F">
        <w:rPr>
          <w:rFonts w:cs="Arial"/>
          <w:sz w:val="24"/>
          <w:szCs w:val="24"/>
        </w:rPr>
        <w:t>Programs should s</w:t>
      </w:r>
      <w:r w:rsidR="009D6AC2" w:rsidRPr="0022368F">
        <w:rPr>
          <w:rFonts w:cs="Arial"/>
          <w:sz w:val="24"/>
          <w:szCs w:val="24"/>
        </w:rPr>
        <w:t xml:space="preserve">ave copies of the invoice </w:t>
      </w:r>
      <w:r w:rsidR="000D68FB">
        <w:rPr>
          <w:rFonts w:cs="Arial"/>
          <w:sz w:val="24"/>
          <w:szCs w:val="24"/>
        </w:rPr>
        <w:t>(</w:t>
      </w:r>
      <w:r w:rsidR="00827CEF">
        <w:rPr>
          <w:rFonts w:cs="Arial"/>
          <w:sz w:val="24"/>
          <w:szCs w:val="24"/>
        </w:rPr>
        <w:t>using the Print Invoice button</w:t>
      </w:r>
      <w:r w:rsidR="000D68FB">
        <w:rPr>
          <w:rFonts w:cs="Arial"/>
          <w:sz w:val="24"/>
          <w:szCs w:val="24"/>
        </w:rPr>
        <w:t>)</w:t>
      </w:r>
      <w:r w:rsidR="00827CEF">
        <w:rPr>
          <w:rFonts w:cs="Arial"/>
          <w:sz w:val="24"/>
          <w:szCs w:val="24"/>
        </w:rPr>
        <w:t xml:space="preserve"> </w:t>
      </w:r>
      <w:r w:rsidR="009D6AC2" w:rsidRPr="0022368F">
        <w:rPr>
          <w:rFonts w:cs="Arial"/>
          <w:sz w:val="24"/>
          <w:szCs w:val="24"/>
        </w:rPr>
        <w:t xml:space="preserve">and related reports before </w:t>
      </w:r>
      <w:r w:rsidR="004A274F" w:rsidRPr="0022368F">
        <w:rPr>
          <w:rFonts w:cs="Arial"/>
          <w:sz w:val="24"/>
          <w:szCs w:val="24"/>
        </w:rPr>
        <w:t>signoff</w:t>
      </w:r>
      <w:r w:rsidR="009D6AC2" w:rsidRPr="0022368F">
        <w:rPr>
          <w:rFonts w:cs="Arial"/>
          <w:sz w:val="24"/>
          <w:szCs w:val="24"/>
        </w:rPr>
        <w:t xml:space="preserve"> and anytime changes are made during reconciliation. </w:t>
      </w:r>
    </w:p>
    <w:p w14:paraId="31B8FBD3" w14:textId="77777777" w:rsidR="004A274F" w:rsidRPr="0022368F" w:rsidRDefault="004A274F" w:rsidP="00F4205A">
      <w:pPr>
        <w:rPr>
          <w:rFonts w:cs="Arial"/>
          <w:sz w:val="24"/>
          <w:szCs w:val="24"/>
        </w:rPr>
      </w:pPr>
    </w:p>
    <w:p w14:paraId="5C08E0E4" w14:textId="1D6CBE27" w:rsidR="000D68FB" w:rsidRPr="0022368F" w:rsidRDefault="00880123" w:rsidP="00CB1D50">
      <w:pPr>
        <w:rPr>
          <w:rFonts w:cs="Arial"/>
          <w:sz w:val="24"/>
          <w:szCs w:val="24"/>
        </w:rPr>
      </w:pPr>
      <w:r>
        <w:rPr>
          <w:rFonts w:cs="Arial"/>
          <w:sz w:val="24"/>
          <w:szCs w:val="24"/>
        </w:rPr>
        <w:t>After signoff, p</w:t>
      </w:r>
      <w:r w:rsidR="004A274F" w:rsidRPr="0022368F">
        <w:rPr>
          <w:rFonts w:cs="Arial"/>
          <w:sz w:val="24"/>
          <w:szCs w:val="24"/>
        </w:rPr>
        <w:t>rograms</w:t>
      </w:r>
      <w:r w:rsidR="0022368F" w:rsidRPr="0022368F">
        <w:rPr>
          <w:rFonts w:cs="Arial"/>
          <w:sz w:val="24"/>
          <w:szCs w:val="24"/>
        </w:rPr>
        <w:t xml:space="preserve"> </w:t>
      </w:r>
      <w:r>
        <w:rPr>
          <w:rFonts w:cs="Arial"/>
          <w:sz w:val="24"/>
          <w:szCs w:val="24"/>
        </w:rPr>
        <w:t>must</w:t>
      </w:r>
      <w:r w:rsidR="0022368F" w:rsidRPr="0022368F">
        <w:rPr>
          <w:rFonts w:cs="Arial"/>
          <w:sz w:val="24"/>
          <w:szCs w:val="24"/>
        </w:rPr>
        <w:t xml:space="preserve"> send an email to </w:t>
      </w:r>
      <w:hyperlink r:id="rId17" w:history="1">
        <w:r w:rsidR="0022368F" w:rsidRPr="0022368F">
          <w:rPr>
            <w:rStyle w:val="Hyperlink"/>
            <w:rFonts w:cs="Arial"/>
            <w:color w:val="auto"/>
            <w:szCs w:val="24"/>
          </w:rPr>
          <w:t>OEC.AP@ct.gov</w:t>
        </w:r>
      </w:hyperlink>
      <w:r w:rsidR="0022368F" w:rsidRPr="0022368F">
        <w:rPr>
          <w:rFonts w:cs="Arial"/>
          <w:sz w:val="24"/>
          <w:szCs w:val="24"/>
        </w:rPr>
        <w:t xml:space="preserve"> with the subject line reading, “Birth to Three (insert month) invoice signed off and attached</w:t>
      </w:r>
      <w:r w:rsidR="00DE195C">
        <w:rPr>
          <w:rFonts w:cs="Arial"/>
          <w:sz w:val="24"/>
          <w:szCs w:val="24"/>
        </w:rPr>
        <w:t>”</w:t>
      </w:r>
      <w:r w:rsidR="0022368F" w:rsidRPr="0022368F">
        <w:rPr>
          <w:rFonts w:cs="Arial"/>
          <w:sz w:val="24"/>
          <w:szCs w:val="24"/>
        </w:rPr>
        <w:t xml:space="preserve">.  </w:t>
      </w:r>
      <w:r w:rsidR="00CB1D50">
        <w:rPr>
          <w:rFonts w:cs="Arial"/>
          <w:sz w:val="24"/>
          <w:szCs w:val="24"/>
        </w:rPr>
        <w:t xml:space="preserve">The </w:t>
      </w:r>
      <w:r w:rsidR="00DE195C">
        <w:rPr>
          <w:rFonts w:cs="Arial"/>
          <w:sz w:val="24"/>
          <w:szCs w:val="24"/>
        </w:rPr>
        <w:t xml:space="preserve">program’s </w:t>
      </w:r>
      <w:r w:rsidR="0022368F" w:rsidRPr="0022368F">
        <w:rPr>
          <w:rFonts w:cs="Arial"/>
          <w:sz w:val="24"/>
          <w:szCs w:val="24"/>
        </w:rPr>
        <w:t>monthly invoice</w:t>
      </w:r>
      <w:r w:rsidR="00CB1D50">
        <w:rPr>
          <w:rFonts w:cs="Arial"/>
          <w:sz w:val="24"/>
          <w:szCs w:val="24"/>
        </w:rPr>
        <w:t xml:space="preserve"> must be attached to the email</w:t>
      </w:r>
      <w:r w:rsidR="00DE195C">
        <w:rPr>
          <w:rFonts w:cs="Arial"/>
          <w:sz w:val="24"/>
          <w:szCs w:val="24"/>
        </w:rPr>
        <w:t>.  If the program is requesting reimbursement for “</w:t>
      </w:r>
      <w:r w:rsidR="00B10779">
        <w:rPr>
          <w:rFonts w:cs="Arial"/>
          <w:sz w:val="24"/>
          <w:szCs w:val="24"/>
        </w:rPr>
        <w:t>Adjustments</w:t>
      </w:r>
      <w:r w:rsidR="00DE195C">
        <w:rPr>
          <w:rFonts w:cs="Arial"/>
          <w:sz w:val="24"/>
          <w:szCs w:val="24"/>
        </w:rPr>
        <w:t>” then</w:t>
      </w:r>
      <w:r w:rsidR="0022368F" w:rsidRPr="0022368F">
        <w:rPr>
          <w:rFonts w:cs="Arial"/>
          <w:sz w:val="24"/>
          <w:szCs w:val="24"/>
        </w:rPr>
        <w:t xml:space="preserve"> </w:t>
      </w:r>
      <w:r w:rsidR="00DC77B5" w:rsidRPr="0022368F">
        <w:rPr>
          <w:rFonts w:cs="Arial"/>
          <w:sz w:val="24"/>
          <w:szCs w:val="24"/>
        </w:rPr>
        <w:t>supporting documentation</w:t>
      </w:r>
      <w:r w:rsidR="00DE195C">
        <w:rPr>
          <w:rFonts w:cs="Arial"/>
          <w:sz w:val="24"/>
          <w:szCs w:val="24"/>
        </w:rPr>
        <w:t xml:space="preserve"> must </w:t>
      </w:r>
      <w:r w:rsidR="00CB1D50">
        <w:rPr>
          <w:rFonts w:cs="Arial"/>
          <w:sz w:val="24"/>
          <w:szCs w:val="24"/>
        </w:rPr>
        <w:t xml:space="preserve">also </w:t>
      </w:r>
      <w:r w:rsidR="00DE195C">
        <w:rPr>
          <w:rFonts w:cs="Arial"/>
          <w:sz w:val="24"/>
          <w:szCs w:val="24"/>
        </w:rPr>
        <w:t>be attached</w:t>
      </w:r>
      <w:r w:rsidR="00DC77B5" w:rsidRPr="0022368F">
        <w:rPr>
          <w:rFonts w:cs="Arial"/>
          <w:sz w:val="24"/>
          <w:szCs w:val="24"/>
        </w:rPr>
        <w:t xml:space="preserve">. </w:t>
      </w:r>
      <w:r w:rsidR="000D68FB">
        <w:rPr>
          <w:rFonts w:cs="Arial"/>
          <w:sz w:val="24"/>
          <w:szCs w:val="24"/>
        </w:rPr>
        <w:t xml:space="preserve">Any PII must be redacted from </w:t>
      </w:r>
      <w:r w:rsidR="00CB1D50">
        <w:rPr>
          <w:rFonts w:cs="Arial"/>
          <w:sz w:val="24"/>
          <w:szCs w:val="24"/>
        </w:rPr>
        <w:t xml:space="preserve">attached </w:t>
      </w:r>
      <w:r w:rsidR="00DE195C">
        <w:rPr>
          <w:rFonts w:cs="Arial"/>
          <w:sz w:val="24"/>
          <w:szCs w:val="24"/>
        </w:rPr>
        <w:t>document</w:t>
      </w:r>
      <w:r w:rsidR="000D68FB">
        <w:rPr>
          <w:rFonts w:cs="Arial"/>
          <w:sz w:val="24"/>
          <w:szCs w:val="24"/>
        </w:rPr>
        <w:t>s</w:t>
      </w:r>
      <w:r w:rsidR="00DE195C">
        <w:rPr>
          <w:rFonts w:cs="Arial"/>
          <w:sz w:val="24"/>
          <w:szCs w:val="24"/>
        </w:rPr>
        <w:t xml:space="preserve"> </w:t>
      </w:r>
      <w:r w:rsidR="000D68FB">
        <w:rPr>
          <w:rFonts w:cs="Arial"/>
          <w:sz w:val="24"/>
          <w:szCs w:val="24"/>
        </w:rPr>
        <w:t>and replaced with the child’s</w:t>
      </w:r>
      <w:r w:rsidR="003F7F74">
        <w:rPr>
          <w:rFonts w:cs="Arial"/>
          <w:sz w:val="24"/>
          <w:szCs w:val="24"/>
        </w:rPr>
        <w:t xml:space="preserve"> Birth to Three number. S</w:t>
      </w:r>
      <w:r w:rsidR="00DC77B5" w:rsidRPr="0022368F">
        <w:rPr>
          <w:rFonts w:cs="Arial"/>
          <w:sz w:val="24"/>
          <w:szCs w:val="24"/>
        </w:rPr>
        <w:t>upporting documentation</w:t>
      </w:r>
      <w:r w:rsidR="003F7F74">
        <w:rPr>
          <w:rFonts w:cs="Arial"/>
          <w:sz w:val="24"/>
          <w:szCs w:val="24"/>
        </w:rPr>
        <w:t xml:space="preserve"> for “</w:t>
      </w:r>
      <w:r w:rsidR="00B10779">
        <w:rPr>
          <w:rFonts w:cs="Arial"/>
          <w:sz w:val="24"/>
          <w:szCs w:val="24"/>
        </w:rPr>
        <w:t>Adjustments</w:t>
      </w:r>
      <w:r w:rsidR="003F7F74">
        <w:rPr>
          <w:rFonts w:cs="Arial"/>
          <w:sz w:val="24"/>
          <w:szCs w:val="24"/>
        </w:rPr>
        <w:t>”</w:t>
      </w:r>
      <w:r w:rsidR="00DC77B5" w:rsidRPr="0022368F">
        <w:rPr>
          <w:rFonts w:cs="Arial"/>
          <w:sz w:val="24"/>
          <w:szCs w:val="24"/>
        </w:rPr>
        <w:t xml:space="preserve"> </w:t>
      </w:r>
      <w:r w:rsidR="003F7F74">
        <w:rPr>
          <w:rFonts w:cs="Arial"/>
          <w:sz w:val="24"/>
          <w:szCs w:val="24"/>
        </w:rPr>
        <w:t xml:space="preserve">may </w:t>
      </w:r>
      <w:r w:rsidR="00DC77B5" w:rsidRPr="0022368F">
        <w:rPr>
          <w:rFonts w:cs="Arial"/>
          <w:sz w:val="24"/>
          <w:szCs w:val="24"/>
        </w:rPr>
        <w:t xml:space="preserve">include </w:t>
      </w:r>
      <w:r w:rsidR="006F29DD" w:rsidRPr="0022368F">
        <w:rPr>
          <w:rFonts w:cs="Arial"/>
          <w:sz w:val="24"/>
          <w:szCs w:val="24"/>
        </w:rPr>
        <w:t xml:space="preserve">bills for </w:t>
      </w:r>
      <w:r w:rsidR="00DC77B5" w:rsidRPr="0022368F">
        <w:rPr>
          <w:rFonts w:cs="Arial"/>
          <w:sz w:val="24"/>
          <w:szCs w:val="24"/>
        </w:rPr>
        <w:t>interpretation</w:t>
      </w:r>
      <w:r w:rsidR="00B10779">
        <w:rPr>
          <w:rFonts w:cs="Arial"/>
          <w:sz w:val="24"/>
          <w:szCs w:val="24"/>
        </w:rPr>
        <w:t xml:space="preserve"> and</w:t>
      </w:r>
      <w:r w:rsidR="00DC77B5" w:rsidRPr="0022368F">
        <w:rPr>
          <w:rFonts w:cs="Arial"/>
          <w:sz w:val="24"/>
          <w:szCs w:val="24"/>
        </w:rPr>
        <w:t xml:space="preserve"> assistive technology </w:t>
      </w:r>
      <w:r w:rsidR="00B10779">
        <w:rPr>
          <w:rFonts w:cs="Arial"/>
          <w:sz w:val="24"/>
          <w:szCs w:val="24"/>
        </w:rPr>
        <w:t>forms.  Supporting documentation</w:t>
      </w:r>
      <w:r w:rsidR="00CA0114">
        <w:rPr>
          <w:rFonts w:cs="Arial"/>
          <w:sz w:val="24"/>
          <w:szCs w:val="24"/>
        </w:rPr>
        <w:t xml:space="preserve"> </w:t>
      </w:r>
      <w:r w:rsidR="00B10779">
        <w:rPr>
          <w:rFonts w:cs="Arial"/>
          <w:sz w:val="24"/>
          <w:szCs w:val="24"/>
        </w:rPr>
        <w:t>for “</w:t>
      </w:r>
      <w:r w:rsidR="00CB1D50">
        <w:rPr>
          <w:rFonts w:cs="Arial"/>
          <w:sz w:val="24"/>
          <w:szCs w:val="24"/>
        </w:rPr>
        <w:t>O</w:t>
      </w:r>
      <w:r w:rsidR="00B10779">
        <w:rPr>
          <w:rFonts w:cs="Arial"/>
          <w:sz w:val="24"/>
          <w:szCs w:val="24"/>
        </w:rPr>
        <w:t xml:space="preserve">ther” </w:t>
      </w:r>
      <w:r>
        <w:rPr>
          <w:rFonts w:cs="Arial"/>
          <w:sz w:val="24"/>
          <w:szCs w:val="24"/>
        </w:rPr>
        <w:t xml:space="preserve">may include documentation for </w:t>
      </w:r>
      <w:r w:rsidR="00CA0114">
        <w:rPr>
          <w:rFonts w:cs="Arial"/>
          <w:sz w:val="24"/>
          <w:szCs w:val="24"/>
        </w:rPr>
        <w:t>distance payments and GAP issues.</w:t>
      </w:r>
      <w:r w:rsidR="00CB1D50">
        <w:rPr>
          <w:rFonts w:cs="Arial"/>
          <w:sz w:val="24"/>
          <w:szCs w:val="24"/>
        </w:rPr>
        <w:t xml:space="preserve"> NOTE: </w:t>
      </w:r>
      <w:r w:rsidR="000D68FB" w:rsidRPr="0022368F">
        <w:rPr>
          <w:rFonts w:cs="Arial"/>
          <w:sz w:val="24"/>
          <w:szCs w:val="24"/>
        </w:rPr>
        <w:t xml:space="preserve">If the invoice </w:t>
      </w:r>
      <w:r w:rsidR="000D68FB">
        <w:rPr>
          <w:rFonts w:cs="Arial"/>
          <w:sz w:val="24"/>
          <w:szCs w:val="24"/>
        </w:rPr>
        <w:t xml:space="preserve">is </w:t>
      </w:r>
      <w:r w:rsidR="000D68FB" w:rsidRPr="0022368F">
        <w:rPr>
          <w:rFonts w:cs="Arial"/>
          <w:sz w:val="24"/>
          <w:szCs w:val="24"/>
        </w:rPr>
        <w:t>revised</w:t>
      </w:r>
      <w:r w:rsidR="000D68FB">
        <w:rPr>
          <w:rFonts w:cs="Arial"/>
          <w:sz w:val="24"/>
          <w:szCs w:val="24"/>
        </w:rPr>
        <w:t>,</w:t>
      </w:r>
      <w:r w:rsidR="000D68FB" w:rsidRPr="0022368F">
        <w:rPr>
          <w:rFonts w:cs="Arial"/>
          <w:sz w:val="24"/>
          <w:szCs w:val="24"/>
        </w:rPr>
        <w:t xml:space="preserve"> all </w:t>
      </w:r>
      <w:r w:rsidR="000D68FB">
        <w:rPr>
          <w:rFonts w:cs="Arial"/>
          <w:sz w:val="24"/>
          <w:szCs w:val="24"/>
        </w:rPr>
        <w:t xml:space="preserve">required </w:t>
      </w:r>
      <w:r w:rsidR="000D68FB" w:rsidRPr="0022368F">
        <w:rPr>
          <w:rFonts w:cs="Arial"/>
          <w:sz w:val="24"/>
          <w:szCs w:val="24"/>
        </w:rPr>
        <w:t xml:space="preserve">documentation </w:t>
      </w:r>
      <w:r w:rsidR="000D68FB">
        <w:rPr>
          <w:rFonts w:cs="Arial"/>
          <w:sz w:val="24"/>
          <w:szCs w:val="24"/>
        </w:rPr>
        <w:t>must be re</w:t>
      </w:r>
      <w:r w:rsidR="000D68FB" w:rsidRPr="0022368F">
        <w:rPr>
          <w:rFonts w:cs="Arial"/>
          <w:sz w:val="24"/>
          <w:szCs w:val="24"/>
        </w:rPr>
        <w:t xml:space="preserve">sent to </w:t>
      </w:r>
      <w:hyperlink r:id="rId18" w:history="1">
        <w:r w:rsidR="000D68FB" w:rsidRPr="0022368F">
          <w:rPr>
            <w:rStyle w:val="Hyperlink"/>
            <w:rFonts w:cs="Arial"/>
            <w:color w:val="auto"/>
            <w:szCs w:val="24"/>
          </w:rPr>
          <w:t>OEC.AP@ct.gov</w:t>
        </w:r>
      </w:hyperlink>
      <w:r w:rsidR="000D68FB" w:rsidRPr="0022368F">
        <w:rPr>
          <w:rFonts w:cs="Arial"/>
          <w:sz w:val="24"/>
          <w:szCs w:val="24"/>
        </w:rPr>
        <w:t>.</w:t>
      </w:r>
    </w:p>
    <w:p w14:paraId="3C08FAC9" w14:textId="77777777" w:rsidR="000D68FB" w:rsidRDefault="000D68FB" w:rsidP="00F4205A">
      <w:pPr>
        <w:rPr>
          <w:rFonts w:cs="Arial"/>
          <w:sz w:val="24"/>
          <w:szCs w:val="24"/>
        </w:rPr>
      </w:pPr>
    </w:p>
    <w:p w14:paraId="643B35B1" w14:textId="6B3C1A82" w:rsidR="00F4205A" w:rsidRPr="0022368F" w:rsidRDefault="00DC77B5" w:rsidP="00F4205A">
      <w:pPr>
        <w:rPr>
          <w:rFonts w:cs="Arial"/>
          <w:sz w:val="24"/>
          <w:szCs w:val="24"/>
        </w:rPr>
      </w:pPr>
      <w:r w:rsidRPr="0022368F">
        <w:rPr>
          <w:rFonts w:cs="Arial"/>
          <w:sz w:val="24"/>
          <w:szCs w:val="24"/>
        </w:rPr>
        <w:t xml:space="preserve">Payments to programs will be processed through the </w:t>
      </w:r>
      <w:r w:rsidR="002212B8" w:rsidRPr="0022368F">
        <w:rPr>
          <w:rFonts w:cs="Arial"/>
          <w:sz w:val="24"/>
          <w:szCs w:val="24"/>
        </w:rPr>
        <w:t xml:space="preserve">state’s </w:t>
      </w:r>
      <w:r w:rsidRPr="0022368F">
        <w:rPr>
          <w:rFonts w:cs="Arial"/>
          <w:sz w:val="24"/>
          <w:szCs w:val="24"/>
        </w:rPr>
        <w:t xml:space="preserve">CORE-CT system.  </w:t>
      </w:r>
      <w:r w:rsidR="00F4205A" w:rsidRPr="0022368F">
        <w:rPr>
          <w:rFonts w:cs="Arial"/>
          <w:sz w:val="24"/>
          <w:szCs w:val="24"/>
        </w:rPr>
        <w:t xml:space="preserve">Once an invoice has been entered into CORE for payment, an email from “Osc.Apd@ct.gov” is automatically sent to programs. This may not be to the Birth to Three program office if there is another email address in </w:t>
      </w:r>
      <w:r w:rsidR="006F29DD" w:rsidRPr="0022368F">
        <w:rPr>
          <w:rFonts w:cs="Arial"/>
          <w:sz w:val="24"/>
          <w:szCs w:val="24"/>
        </w:rPr>
        <w:t xml:space="preserve">the </w:t>
      </w:r>
      <w:r w:rsidR="00F4205A" w:rsidRPr="0022368F">
        <w:rPr>
          <w:rFonts w:cs="Arial"/>
          <w:sz w:val="24"/>
          <w:szCs w:val="24"/>
        </w:rPr>
        <w:t>CORE</w:t>
      </w:r>
      <w:r w:rsidR="006F29DD" w:rsidRPr="0022368F">
        <w:rPr>
          <w:rFonts w:cs="Arial"/>
          <w:sz w:val="24"/>
          <w:szCs w:val="24"/>
        </w:rPr>
        <w:t xml:space="preserve"> system</w:t>
      </w:r>
      <w:r w:rsidR="00F4205A" w:rsidRPr="0022368F">
        <w:rPr>
          <w:rFonts w:cs="Arial"/>
          <w:sz w:val="24"/>
          <w:szCs w:val="24"/>
        </w:rPr>
        <w:t>.</w:t>
      </w:r>
    </w:p>
    <w:p w14:paraId="4E87BCA3" w14:textId="77777777" w:rsidR="00F4205A" w:rsidRPr="0022368F" w:rsidRDefault="00F4205A" w:rsidP="00F4205A">
      <w:pPr>
        <w:rPr>
          <w:rFonts w:cs="Arial"/>
          <w:sz w:val="24"/>
          <w:szCs w:val="24"/>
        </w:rPr>
      </w:pPr>
    </w:p>
    <w:p w14:paraId="0568B78B" w14:textId="72CC536F" w:rsidR="004A274F" w:rsidRDefault="00F4205A" w:rsidP="004A274F">
      <w:pPr>
        <w:rPr>
          <w:rFonts w:cs="Arial"/>
          <w:sz w:val="24"/>
          <w:szCs w:val="24"/>
        </w:rPr>
      </w:pPr>
      <w:r w:rsidRPr="0022368F">
        <w:rPr>
          <w:rFonts w:cs="Arial"/>
          <w:sz w:val="24"/>
          <w:szCs w:val="24"/>
        </w:rPr>
        <w:t xml:space="preserve">The </w:t>
      </w:r>
      <w:r w:rsidR="006F29DD" w:rsidRPr="0022368F">
        <w:rPr>
          <w:rFonts w:cs="Arial"/>
          <w:sz w:val="24"/>
          <w:szCs w:val="24"/>
        </w:rPr>
        <w:t xml:space="preserve">lead agency </w:t>
      </w:r>
      <w:r w:rsidRPr="0022368F">
        <w:rPr>
          <w:rFonts w:cs="Arial"/>
          <w:sz w:val="24"/>
          <w:szCs w:val="24"/>
        </w:rPr>
        <w:t xml:space="preserve">fiscal office </w:t>
      </w:r>
      <w:r w:rsidR="002F496A" w:rsidRPr="0022368F">
        <w:rPr>
          <w:rFonts w:cs="Arial"/>
          <w:sz w:val="24"/>
          <w:szCs w:val="24"/>
        </w:rPr>
        <w:t xml:space="preserve">will </w:t>
      </w:r>
      <w:r w:rsidR="006F29DD" w:rsidRPr="0022368F">
        <w:rPr>
          <w:rFonts w:cs="Arial"/>
          <w:sz w:val="24"/>
          <w:szCs w:val="24"/>
        </w:rPr>
        <w:t>reconcile the invoice with available reports and documentation</w:t>
      </w:r>
      <w:r w:rsidRPr="0022368F">
        <w:rPr>
          <w:rFonts w:cs="Arial"/>
          <w:sz w:val="24"/>
          <w:szCs w:val="24"/>
        </w:rPr>
        <w:t xml:space="preserve">. If any discrepancies are found during their review, the program will be notified via email. </w:t>
      </w:r>
      <w:hyperlink r:id="rId19" w:history="1">
        <w:r w:rsidR="004A274F" w:rsidRPr="0022368F">
          <w:rPr>
            <w:rStyle w:val="Hyperlink"/>
            <w:rFonts w:cs="Arial"/>
            <w:color w:val="auto"/>
            <w:szCs w:val="24"/>
          </w:rPr>
          <w:t>Birthtothreefiscal@ct.gov</w:t>
        </w:r>
      </w:hyperlink>
      <w:r w:rsidR="004A274F" w:rsidRPr="0022368F">
        <w:rPr>
          <w:rFonts w:cs="Arial"/>
          <w:sz w:val="24"/>
          <w:szCs w:val="24"/>
        </w:rPr>
        <w:t xml:space="preserve"> is used for communication to reconcile any concerns</w:t>
      </w:r>
      <w:r w:rsidR="00880123">
        <w:rPr>
          <w:rFonts w:cs="Arial"/>
          <w:sz w:val="24"/>
          <w:szCs w:val="24"/>
        </w:rPr>
        <w:t xml:space="preserve"> or questions</w:t>
      </w:r>
      <w:r w:rsidR="004A274F" w:rsidRPr="0022368F">
        <w:rPr>
          <w:rFonts w:cs="Arial"/>
          <w:sz w:val="24"/>
          <w:szCs w:val="24"/>
        </w:rPr>
        <w:t xml:space="preserve"> with the invoice</w:t>
      </w:r>
      <w:r w:rsidR="00880123">
        <w:rPr>
          <w:rFonts w:cs="Arial"/>
          <w:sz w:val="24"/>
          <w:szCs w:val="24"/>
        </w:rPr>
        <w:t>.</w:t>
      </w:r>
    </w:p>
    <w:p w14:paraId="23A9D046" w14:textId="6C9730B8" w:rsidR="003866F7" w:rsidRDefault="003866F7" w:rsidP="004A274F">
      <w:pPr>
        <w:rPr>
          <w:rFonts w:cs="Arial"/>
          <w:sz w:val="24"/>
          <w:szCs w:val="24"/>
        </w:rPr>
      </w:pPr>
    </w:p>
    <w:p w14:paraId="1466D349" w14:textId="77777777" w:rsidR="003866F7" w:rsidRPr="003866F7" w:rsidRDefault="003866F7" w:rsidP="003866F7">
      <w:pPr>
        <w:rPr>
          <w:rFonts w:cs="Arial"/>
          <w:b/>
          <w:sz w:val="24"/>
          <w:szCs w:val="24"/>
        </w:rPr>
      </w:pPr>
      <w:r w:rsidRPr="003866F7">
        <w:rPr>
          <w:rFonts w:cs="Arial"/>
          <w:b/>
          <w:sz w:val="24"/>
          <w:szCs w:val="24"/>
        </w:rPr>
        <w:t>Issues with the Birth to Three Data System</w:t>
      </w:r>
    </w:p>
    <w:p w14:paraId="47C45F13" w14:textId="657A170F" w:rsidR="003866F7" w:rsidRPr="006C2E8C" w:rsidRDefault="003866F7" w:rsidP="003866F7">
      <w:pPr>
        <w:rPr>
          <w:rFonts w:cs="Arial"/>
          <w:sz w:val="24"/>
          <w:szCs w:val="24"/>
        </w:rPr>
      </w:pPr>
      <w:r>
        <w:rPr>
          <w:rFonts w:cs="Arial"/>
          <w:sz w:val="24"/>
          <w:szCs w:val="24"/>
        </w:rPr>
        <w:t xml:space="preserve">Any questions, </w:t>
      </w:r>
      <w:r w:rsidRPr="003866F7">
        <w:rPr>
          <w:rFonts w:cs="Arial"/>
          <w:sz w:val="24"/>
          <w:szCs w:val="24"/>
        </w:rPr>
        <w:t>discrepanc</w:t>
      </w:r>
      <w:r>
        <w:rPr>
          <w:rFonts w:cs="Arial"/>
          <w:sz w:val="24"/>
          <w:szCs w:val="24"/>
        </w:rPr>
        <w:t>ies or errors</w:t>
      </w:r>
      <w:r w:rsidRPr="003866F7">
        <w:rPr>
          <w:rFonts w:cs="Arial"/>
          <w:sz w:val="24"/>
          <w:szCs w:val="24"/>
        </w:rPr>
        <w:t xml:space="preserve"> related </w:t>
      </w:r>
      <w:r>
        <w:rPr>
          <w:rFonts w:cs="Arial"/>
          <w:sz w:val="24"/>
          <w:szCs w:val="24"/>
        </w:rPr>
        <w:t xml:space="preserve">regarding payment and </w:t>
      </w:r>
      <w:r w:rsidRPr="003866F7">
        <w:rPr>
          <w:rFonts w:cs="Arial"/>
          <w:sz w:val="24"/>
          <w:szCs w:val="24"/>
        </w:rPr>
        <w:t xml:space="preserve">the Birth to Three Data System should be submitted to </w:t>
      </w:r>
      <w:r w:rsidRPr="003866F7">
        <w:rPr>
          <w:color w:val="000000"/>
        </w:rPr>
        <w:t>CTBirth23@ct.gov</w:t>
      </w:r>
      <w:r w:rsidRPr="003866F7">
        <w:rPr>
          <w:rFonts w:cs="Arial"/>
          <w:sz w:val="24"/>
          <w:szCs w:val="24"/>
        </w:rPr>
        <w:t xml:space="preserve"> with “data system” in the subject line.</w:t>
      </w:r>
    </w:p>
    <w:p w14:paraId="65F91982" w14:textId="77777777" w:rsidR="001C1D97" w:rsidRPr="006C2E8C" w:rsidRDefault="00234779" w:rsidP="00F4205A">
      <w:pPr>
        <w:rPr>
          <w:rFonts w:cs="Arial"/>
          <w:sz w:val="24"/>
          <w:szCs w:val="24"/>
        </w:rPr>
      </w:pPr>
      <w:r w:rsidRPr="006C2E8C">
        <w:rPr>
          <w:rFonts w:cs="Arial"/>
          <w:noProof/>
          <w:sz w:val="24"/>
          <w:szCs w:val="24"/>
        </w:rPr>
        <mc:AlternateContent>
          <mc:Choice Requires="wps">
            <w:drawing>
              <wp:anchor distT="0" distB="0" distL="114300" distR="114300" simplePos="0" relativeHeight="251656192" behindDoc="0" locked="0" layoutInCell="1" allowOverlap="1" wp14:anchorId="39568889" wp14:editId="47C0B41B">
                <wp:simplePos x="0" y="0"/>
                <wp:positionH relativeFrom="column">
                  <wp:posOffset>4895850</wp:posOffset>
                </wp:positionH>
                <wp:positionV relativeFrom="paragraph">
                  <wp:posOffset>78105</wp:posOffset>
                </wp:positionV>
                <wp:extent cx="1333500" cy="2579370"/>
                <wp:effectExtent l="9525" t="13970" r="952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79370"/>
                        </a:xfrm>
                        <a:prstGeom prst="rect">
                          <a:avLst/>
                        </a:prstGeom>
                        <a:solidFill>
                          <a:srgbClr val="FFFFFF"/>
                        </a:solidFill>
                        <a:ln w="9525">
                          <a:solidFill>
                            <a:srgbClr val="000000"/>
                          </a:solidFill>
                          <a:miter lim="800000"/>
                          <a:headEnd/>
                          <a:tailEnd/>
                        </a:ln>
                      </wps:spPr>
                      <wps:txbx>
                        <w:txbxContent>
                          <w:p w14:paraId="525437B4" w14:textId="1A30D517" w:rsidR="009428E3" w:rsidRPr="00B309FD" w:rsidRDefault="009428E3">
                            <w:pPr>
                              <w:rPr>
                                <w:rFonts w:cs="Arial"/>
                                <w:szCs w:val="22"/>
                              </w:rPr>
                            </w:pPr>
                            <w:r w:rsidRPr="00CA50F5">
                              <w:rPr>
                                <w:rFonts w:cs="Arial"/>
                                <w:szCs w:val="22"/>
                              </w:rPr>
                              <w:t xml:space="preserve">Escrow payments for claims </w:t>
                            </w:r>
                            <w:r w:rsidR="00DA658A">
                              <w:rPr>
                                <w:rFonts w:cs="Arial"/>
                                <w:szCs w:val="22"/>
                              </w:rPr>
                              <w:t xml:space="preserve">approved on time and </w:t>
                            </w:r>
                            <w:r w:rsidRPr="00CA50F5">
                              <w:rPr>
                                <w:rFonts w:cs="Arial"/>
                                <w:szCs w:val="22"/>
                              </w:rPr>
                              <w:t xml:space="preserve">fully adjudicated during invoiced month will be populated by the </w:t>
                            </w:r>
                            <w:r>
                              <w:rPr>
                                <w:rFonts w:cs="Arial"/>
                                <w:szCs w:val="22"/>
                              </w:rPr>
                              <w:t xml:space="preserve">CBO. </w:t>
                            </w:r>
                            <w:r w:rsidRPr="00CA50F5">
                              <w:rPr>
                                <w:rFonts w:cs="Arial"/>
                                <w:szCs w:val="22"/>
                              </w:rPr>
                              <w:t xml:space="preserve">These values should be compared to reports available from the </w:t>
                            </w:r>
                            <w:r w:rsidR="00951B1D" w:rsidRPr="00CA50F5">
                              <w:rPr>
                                <w:rFonts w:cs="Arial"/>
                                <w:szCs w:val="22"/>
                              </w:rPr>
                              <w:t>third-party</w:t>
                            </w:r>
                            <w:r w:rsidRPr="00CA50F5">
                              <w:rPr>
                                <w:rFonts w:cs="Arial"/>
                                <w:szCs w:val="22"/>
                              </w:rPr>
                              <w:t xml:space="preserve"> billing 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68889" id="_x0000_t202" coordsize="21600,21600" o:spt="202" path="m,l,21600r21600,l21600,xe">
                <v:stroke joinstyle="miter"/>
                <v:path gradientshapeok="t" o:connecttype="rect"/>
              </v:shapetype>
              <v:shape id="Text Box 2" o:spid="_x0000_s1026" type="#_x0000_t202" style="position:absolute;margin-left:385.5pt;margin-top:6.15pt;width:105pt;height:20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">
                <v:textbox>
                  <w:txbxContent>
                    <w:p w14:paraId="525437B4" w14:textId="1A30D517" w:rsidR="009428E3" w:rsidRPr="00B309FD" w:rsidRDefault="009428E3">
                      <w:pPr>
                        <w:rPr>
                          <w:rFonts w:cs="Arial"/>
                          <w:szCs w:val="22"/>
                        </w:rPr>
                      </w:pPr>
                      <w:r w:rsidRPr="00CA50F5">
                        <w:rPr>
                          <w:rFonts w:cs="Arial"/>
                          <w:szCs w:val="22"/>
                        </w:rPr>
                        <w:t xml:space="preserve">Escrow payments for claims </w:t>
                      </w:r>
                      <w:r w:rsidR="00DA658A">
                        <w:rPr>
                          <w:rFonts w:cs="Arial"/>
                          <w:szCs w:val="22"/>
                        </w:rPr>
                        <w:t xml:space="preserve">approved on time and </w:t>
                      </w:r>
                      <w:r w:rsidRPr="00CA50F5">
                        <w:rPr>
                          <w:rFonts w:cs="Arial"/>
                          <w:szCs w:val="22"/>
                        </w:rPr>
                        <w:t xml:space="preserve">fully adjudicated during invoiced month will be populated by the </w:t>
                      </w:r>
                      <w:r>
                        <w:rPr>
                          <w:rFonts w:cs="Arial"/>
                          <w:szCs w:val="22"/>
                        </w:rPr>
                        <w:t xml:space="preserve">CBO. </w:t>
                      </w:r>
                      <w:r w:rsidRPr="00CA50F5">
                        <w:rPr>
                          <w:rFonts w:cs="Arial"/>
                          <w:szCs w:val="22"/>
                        </w:rPr>
                        <w:t xml:space="preserve">These values should be compared to reports available from the </w:t>
                      </w:r>
                      <w:r w:rsidR="00951B1D" w:rsidRPr="00CA50F5">
                        <w:rPr>
                          <w:rFonts w:cs="Arial"/>
                          <w:szCs w:val="22"/>
                        </w:rPr>
                        <w:t>third-party</w:t>
                      </w:r>
                      <w:r w:rsidRPr="00CA50F5">
                        <w:rPr>
                          <w:rFonts w:cs="Arial"/>
                          <w:szCs w:val="22"/>
                        </w:rPr>
                        <w:t xml:space="preserve"> billing contractor.</w:t>
                      </w:r>
                    </w:p>
                  </w:txbxContent>
                </v:textbox>
              </v:shape>
            </w:pict>
          </mc:Fallback>
        </mc:AlternateContent>
      </w:r>
      <w:r w:rsidRPr="006C2E8C">
        <w:rPr>
          <w:rFonts w:cs="Arial"/>
          <w:noProof/>
          <w:sz w:val="24"/>
          <w:szCs w:val="24"/>
        </w:rPr>
        <w:drawing>
          <wp:anchor distT="0" distB="0" distL="114300" distR="114300" simplePos="0" relativeHeight="251659264" behindDoc="0" locked="0" layoutInCell="1" allowOverlap="1" wp14:anchorId="04E198B9" wp14:editId="5DACB77D">
            <wp:simplePos x="0" y="0"/>
            <wp:positionH relativeFrom="column">
              <wp:posOffset>15240</wp:posOffset>
            </wp:positionH>
            <wp:positionV relativeFrom="paragraph">
              <wp:posOffset>85725</wp:posOffset>
            </wp:positionV>
            <wp:extent cx="4770755" cy="6144260"/>
            <wp:effectExtent l="19050" t="19050" r="0" b="8890"/>
            <wp:wrapNone/>
            <wp:docPr id="6" name="Picture 6" descr="invoic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oice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0755" cy="6144260"/>
                    </a:xfrm>
                    <a:prstGeom prst="rect">
                      <a:avLst/>
                    </a:prstGeom>
                    <a:noFill/>
                    <a:ln w="9525">
                      <a:solidFill>
                        <a:srgbClr val="AEAAAA"/>
                      </a:solidFill>
                      <a:miter lim="800000"/>
                      <a:headEnd/>
                      <a:tailEnd/>
                    </a:ln>
                  </pic:spPr>
                </pic:pic>
              </a:graphicData>
            </a:graphic>
            <wp14:sizeRelH relativeFrom="page">
              <wp14:pctWidth>0</wp14:pctWidth>
            </wp14:sizeRelH>
            <wp14:sizeRelV relativeFrom="page">
              <wp14:pctHeight>0</wp14:pctHeight>
            </wp14:sizeRelV>
          </wp:anchor>
        </w:drawing>
      </w:r>
    </w:p>
    <w:p w14:paraId="20547E00" w14:textId="77777777" w:rsidR="001C1D97" w:rsidRPr="006C2E8C" w:rsidRDefault="001C1D97" w:rsidP="00F4205A">
      <w:pPr>
        <w:rPr>
          <w:rFonts w:cs="Arial"/>
          <w:sz w:val="24"/>
          <w:szCs w:val="24"/>
        </w:rPr>
      </w:pPr>
    </w:p>
    <w:p w14:paraId="64727D72" w14:textId="77777777" w:rsidR="001C1D97" w:rsidRPr="006C2E8C" w:rsidRDefault="001C1D97" w:rsidP="00F4205A">
      <w:pPr>
        <w:rPr>
          <w:rFonts w:cs="Arial"/>
          <w:sz w:val="24"/>
          <w:szCs w:val="24"/>
        </w:rPr>
      </w:pPr>
    </w:p>
    <w:p w14:paraId="17436824" w14:textId="77777777" w:rsidR="001C1D97" w:rsidRPr="006C2E8C" w:rsidRDefault="001C1D97" w:rsidP="00F4205A">
      <w:pPr>
        <w:rPr>
          <w:rFonts w:cs="Arial"/>
          <w:sz w:val="24"/>
          <w:szCs w:val="24"/>
        </w:rPr>
      </w:pPr>
    </w:p>
    <w:p w14:paraId="0FFEEBDF" w14:textId="77777777" w:rsidR="001C1D97" w:rsidRPr="006C2E8C" w:rsidRDefault="001C1D97" w:rsidP="00F4205A">
      <w:pPr>
        <w:rPr>
          <w:rFonts w:cs="Arial"/>
          <w:sz w:val="24"/>
          <w:szCs w:val="24"/>
        </w:rPr>
      </w:pPr>
    </w:p>
    <w:p w14:paraId="41AB85BB" w14:textId="77777777" w:rsidR="001C1D97" w:rsidRPr="006C2E8C" w:rsidRDefault="001C1D97" w:rsidP="00F4205A">
      <w:pPr>
        <w:rPr>
          <w:rFonts w:cs="Arial"/>
          <w:sz w:val="24"/>
          <w:szCs w:val="24"/>
        </w:rPr>
      </w:pPr>
    </w:p>
    <w:p w14:paraId="6C3627DB" w14:textId="77777777" w:rsidR="001C1D97" w:rsidRPr="006C2E8C" w:rsidRDefault="001C1D97" w:rsidP="00F4205A">
      <w:pPr>
        <w:rPr>
          <w:rFonts w:cs="Arial"/>
          <w:sz w:val="24"/>
          <w:szCs w:val="24"/>
        </w:rPr>
      </w:pPr>
    </w:p>
    <w:p w14:paraId="74A3DCFD" w14:textId="77777777" w:rsidR="001C1D97" w:rsidRPr="006C2E8C" w:rsidRDefault="001C1D97" w:rsidP="00F4205A">
      <w:pPr>
        <w:rPr>
          <w:rFonts w:cs="Arial"/>
          <w:sz w:val="24"/>
          <w:szCs w:val="24"/>
        </w:rPr>
      </w:pPr>
    </w:p>
    <w:p w14:paraId="4D61CD6C" w14:textId="77777777" w:rsidR="001C1D97" w:rsidRPr="006C2E8C" w:rsidRDefault="001C1D97" w:rsidP="00F4205A">
      <w:pPr>
        <w:rPr>
          <w:rFonts w:cs="Arial"/>
          <w:sz w:val="24"/>
          <w:szCs w:val="24"/>
        </w:rPr>
      </w:pPr>
    </w:p>
    <w:p w14:paraId="3C127749" w14:textId="77777777" w:rsidR="001C1D97" w:rsidRPr="006C2E8C" w:rsidRDefault="001C1D97" w:rsidP="00F4205A">
      <w:pPr>
        <w:rPr>
          <w:rFonts w:cs="Arial"/>
          <w:sz w:val="24"/>
          <w:szCs w:val="24"/>
        </w:rPr>
      </w:pPr>
    </w:p>
    <w:p w14:paraId="2B76F733" w14:textId="77777777" w:rsidR="001C1D97" w:rsidRPr="006C2E8C" w:rsidRDefault="001C1D97" w:rsidP="00F4205A">
      <w:pPr>
        <w:rPr>
          <w:rFonts w:cs="Arial"/>
          <w:sz w:val="24"/>
          <w:szCs w:val="24"/>
        </w:rPr>
      </w:pPr>
    </w:p>
    <w:p w14:paraId="0DF6248A" w14:textId="77777777" w:rsidR="001C1D97" w:rsidRPr="006C2E8C" w:rsidRDefault="001C1D97" w:rsidP="00F4205A">
      <w:pPr>
        <w:rPr>
          <w:rFonts w:cs="Arial"/>
          <w:sz w:val="24"/>
          <w:szCs w:val="24"/>
        </w:rPr>
      </w:pPr>
    </w:p>
    <w:p w14:paraId="36E480C6" w14:textId="77777777" w:rsidR="001C1D97" w:rsidRPr="006C2E8C" w:rsidRDefault="001C1D97" w:rsidP="00F4205A">
      <w:pPr>
        <w:rPr>
          <w:rFonts w:cs="Arial"/>
          <w:sz w:val="24"/>
          <w:szCs w:val="24"/>
        </w:rPr>
      </w:pPr>
    </w:p>
    <w:p w14:paraId="772D0012" w14:textId="77777777" w:rsidR="001C1D97" w:rsidRPr="006C2E8C" w:rsidRDefault="001C1D97" w:rsidP="00F4205A">
      <w:pPr>
        <w:rPr>
          <w:rFonts w:cs="Arial"/>
          <w:sz w:val="24"/>
          <w:szCs w:val="24"/>
        </w:rPr>
      </w:pPr>
    </w:p>
    <w:p w14:paraId="1468B212" w14:textId="77777777" w:rsidR="001C1D97" w:rsidRPr="006C2E8C" w:rsidRDefault="001C1D97" w:rsidP="00F4205A">
      <w:pPr>
        <w:rPr>
          <w:rFonts w:cs="Arial"/>
          <w:sz w:val="24"/>
          <w:szCs w:val="24"/>
        </w:rPr>
      </w:pPr>
    </w:p>
    <w:p w14:paraId="0F841603" w14:textId="77777777" w:rsidR="001C1D97" w:rsidRPr="006C2E8C" w:rsidRDefault="001C1D97" w:rsidP="00F4205A">
      <w:pPr>
        <w:rPr>
          <w:rFonts w:cs="Arial"/>
          <w:sz w:val="24"/>
          <w:szCs w:val="24"/>
        </w:rPr>
      </w:pPr>
    </w:p>
    <w:p w14:paraId="594D30C7" w14:textId="77777777" w:rsidR="001C1D97" w:rsidRPr="006C2E8C" w:rsidRDefault="00234779" w:rsidP="00F4205A">
      <w:pPr>
        <w:rPr>
          <w:rFonts w:cs="Arial"/>
          <w:sz w:val="24"/>
          <w:szCs w:val="24"/>
        </w:rPr>
      </w:pPr>
      <w:r w:rsidRPr="006C2E8C">
        <w:rPr>
          <w:rFonts w:cs="Arial"/>
          <w:noProof/>
          <w:sz w:val="24"/>
          <w:szCs w:val="24"/>
        </w:rPr>
        <mc:AlternateContent>
          <mc:Choice Requires="wps">
            <w:drawing>
              <wp:anchor distT="0" distB="0" distL="114300" distR="114300" simplePos="0" relativeHeight="251657216" behindDoc="0" locked="0" layoutInCell="1" allowOverlap="1" wp14:anchorId="21110DA6" wp14:editId="07777777">
                <wp:simplePos x="0" y="0"/>
                <wp:positionH relativeFrom="column">
                  <wp:posOffset>4905375</wp:posOffset>
                </wp:positionH>
                <wp:positionV relativeFrom="paragraph">
                  <wp:posOffset>144145</wp:posOffset>
                </wp:positionV>
                <wp:extent cx="1314450" cy="1914525"/>
                <wp:effectExtent l="9525" t="12065" r="952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914525"/>
                        </a:xfrm>
                        <a:prstGeom prst="rect">
                          <a:avLst/>
                        </a:prstGeom>
                        <a:solidFill>
                          <a:srgbClr val="FFFFFF"/>
                        </a:solidFill>
                        <a:ln w="9525">
                          <a:solidFill>
                            <a:srgbClr val="000000"/>
                          </a:solidFill>
                          <a:miter lim="800000"/>
                          <a:headEnd/>
                          <a:tailEnd/>
                        </a:ln>
                      </wps:spPr>
                      <wps:txbx>
                        <w:txbxContent>
                          <w:p w14:paraId="3C5A1671" w14:textId="06CE5D36" w:rsidR="009428E3" w:rsidRPr="00B309FD" w:rsidRDefault="009428E3" w:rsidP="00B309FD">
                            <w:pPr>
                              <w:rPr>
                                <w:rFonts w:cs="Arial"/>
                                <w:szCs w:val="22"/>
                              </w:rPr>
                            </w:pPr>
                            <w:r>
                              <w:rPr>
                                <w:rFonts w:cs="Arial"/>
                                <w:szCs w:val="22"/>
                              </w:rPr>
                              <w:t>GAP</w:t>
                            </w:r>
                            <w:r w:rsidRPr="00CA50F5">
                              <w:rPr>
                                <w:rFonts w:cs="Arial"/>
                                <w:szCs w:val="22"/>
                              </w:rPr>
                              <w:t xml:space="preserve"> will be calculated </w:t>
                            </w:r>
                            <w:r>
                              <w:rPr>
                                <w:rFonts w:cs="Arial"/>
                                <w:szCs w:val="22"/>
                              </w:rPr>
                              <w:t xml:space="preserve">by the lead agency using available data in </w:t>
                            </w:r>
                            <w:r w:rsidRPr="00CA50F5">
                              <w:rPr>
                                <w:rFonts w:cs="Arial"/>
                                <w:szCs w:val="22"/>
                              </w:rPr>
                              <w:t>the Birth to Three data system as described above in the GAP section of this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10DA6" id="_x0000_t202" coordsize="21600,21600" o:spt="202" path="m,l,21600r21600,l21600,xe">
                <v:stroke joinstyle="miter"/>
                <v:path gradientshapeok="t" o:connecttype="rect"/>
              </v:shapetype>
              <v:shape id="Text Box 3" o:spid="_x0000_s1027" type="#_x0000_t202" style="position:absolute;margin-left:386.25pt;margin-top:11.35pt;width:103.5pt;height:15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">
                <v:textbox>
                  <w:txbxContent>
                    <w:p w14:paraId="3C5A1671" w14:textId="06CE5D36" w:rsidR="009428E3" w:rsidRPr="00B309FD" w:rsidRDefault="009428E3" w:rsidP="00B309FD">
                      <w:pPr>
                        <w:rPr>
                          <w:rFonts w:cs="Arial"/>
                          <w:szCs w:val="22"/>
                        </w:rPr>
                      </w:pPr>
                      <w:r>
                        <w:rPr>
                          <w:rFonts w:cs="Arial"/>
                          <w:szCs w:val="22"/>
                        </w:rPr>
                        <w:t>GAP</w:t>
                      </w:r>
                      <w:r w:rsidRPr="00CA50F5">
                        <w:rPr>
                          <w:rFonts w:cs="Arial"/>
                          <w:szCs w:val="22"/>
                        </w:rPr>
                        <w:t xml:space="preserve"> will be calculated </w:t>
                      </w:r>
                      <w:r>
                        <w:rPr>
                          <w:rFonts w:cs="Arial"/>
                          <w:szCs w:val="22"/>
                        </w:rPr>
                        <w:t xml:space="preserve">by the lead agency using available data in </w:t>
                      </w:r>
                      <w:r w:rsidRPr="00CA50F5">
                        <w:rPr>
                          <w:rFonts w:cs="Arial"/>
                          <w:szCs w:val="22"/>
                        </w:rPr>
                        <w:t>the Birth to Three data system as described above in the GAP section of this procedure.</w:t>
                      </w:r>
                    </w:p>
                  </w:txbxContent>
                </v:textbox>
              </v:shape>
            </w:pict>
          </mc:Fallback>
        </mc:AlternateContent>
      </w:r>
    </w:p>
    <w:p w14:paraId="01552B46" w14:textId="77777777" w:rsidR="001C1D97" w:rsidRPr="006C2E8C" w:rsidRDefault="001C1D97" w:rsidP="00F4205A">
      <w:pPr>
        <w:rPr>
          <w:rFonts w:cs="Arial"/>
          <w:sz w:val="24"/>
          <w:szCs w:val="24"/>
        </w:rPr>
      </w:pPr>
    </w:p>
    <w:p w14:paraId="3B69BBE6" w14:textId="77777777" w:rsidR="001C1D97" w:rsidRPr="006C2E8C" w:rsidRDefault="001C1D97" w:rsidP="00F4205A">
      <w:pPr>
        <w:rPr>
          <w:rFonts w:cs="Arial"/>
          <w:sz w:val="24"/>
          <w:szCs w:val="24"/>
        </w:rPr>
      </w:pPr>
    </w:p>
    <w:p w14:paraId="625A4B7C" w14:textId="77777777" w:rsidR="001C1D97" w:rsidRPr="006C2E8C" w:rsidRDefault="001C1D97" w:rsidP="00F4205A">
      <w:pPr>
        <w:rPr>
          <w:rFonts w:cs="Arial"/>
          <w:sz w:val="24"/>
          <w:szCs w:val="24"/>
        </w:rPr>
      </w:pPr>
    </w:p>
    <w:p w14:paraId="3D0EACB0" w14:textId="77777777" w:rsidR="006B02D3" w:rsidRPr="006C2E8C" w:rsidRDefault="006B02D3" w:rsidP="00F4205A">
      <w:pPr>
        <w:rPr>
          <w:rFonts w:cs="Arial"/>
          <w:sz w:val="24"/>
          <w:szCs w:val="24"/>
        </w:rPr>
      </w:pPr>
    </w:p>
    <w:p w14:paraId="7703B134" w14:textId="77777777" w:rsidR="006B02D3" w:rsidRPr="006C2E8C" w:rsidRDefault="006B02D3" w:rsidP="00F4205A">
      <w:pPr>
        <w:rPr>
          <w:rFonts w:cs="Arial"/>
          <w:sz w:val="24"/>
          <w:szCs w:val="24"/>
        </w:rPr>
      </w:pPr>
    </w:p>
    <w:p w14:paraId="63B20CDA" w14:textId="77777777" w:rsidR="006B02D3" w:rsidRPr="006C2E8C" w:rsidRDefault="006B02D3" w:rsidP="00F4205A">
      <w:pPr>
        <w:rPr>
          <w:rFonts w:cs="Arial"/>
          <w:sz w:val="24"/>
          <w:szCs w:val="24"/>
        </w:rPr>
      </w:pPr>
    </w:p>
    <w:p w14:paraId="40A3F5DD" w14:textId="77777777" w:rsidR="006B02D3" w:rsidRPr="006C2E8C" w:rsidRDefault="006B02D3" w:rsidP="00F4205A">
      <w:pPr>
        <w:rPr>
          <w:rFonts w:cs="Arial"/>
          <w:sz w:val="24"/>
          <w:szCs w:val="24"/>
        </w:rPr>
      </w:pPr>
    </w:p>
    <w:p w14:paraId="6D1C03FD" w14:textId="77777777" w:rsidR="006B02D3" w:rsidRPr="006C2E8C" w:rsidRDefault="006B02D3" w:rsidP="00F4205A">
      <w:pPr>
        <w:rPr>
          <w:rFonts w:cs="Arial"/>
          <w:sz w:val="24"/>
          <w:szCs w:val="24"/>
        </w:rPr>
      </w:pPr>
    </w:p>
    <w:p w14:paraId="66D1DF8B" w14:textId="77777777" w:rsidR="001C1D97" w:rsidRPr="006C2E8C" w:rsidRDefault="001C1D97" w:rsidP="00F4205A">
      <w:pPr>
        <w:rPr>
          <w:rFonts w:cs="Arial"/>
          <w:sz w:val="24"/>
          <w:szCs w:val="24"/>
        </w:rPr>
      </w:pPr>
    </w:p>
    <w:p w14:paraId="1C79C139" w14:textId="77777777" w:rsidR="001C1D97" w:rsidRPr="006C2E8C" w:rsidRDefault="001C1D97" w:rsidP="00F4205A">
      <w:pPr>
        <w:rPr>
          <w:rFonts w:cs="Arial"/>
          <w:sz w:val="24"/>
          <w:szCs w:val="24"/>
        </w:rPr>
      </w:pPr>
    </w:p>
    <w:p w14:paraId="05F66680" w14:textId="77777777" w:rsidR="001C1D97" w:rsidRPr="006C2E8C" w:rsidRDefault="001C1D97" w:rsidP="00F4205A">
      <w:pPr>
        <w:rPr>
          <w:rFonts w:cs="Arial"/>
          <w:sz w:val="24"/>
          <w:szCs w:val="24"/>
        </w:rPr>
      </w:pPr>
    </w:p>
    <w:p w14:paraId="58C6F837" w14:textId="77777777" w:rsidR="001C1D97" w:rsidRPr="006C2E8C" w:rsidRDefault="001C1D97" w:rsidP="00F4205A">
      <w:pPr>
        <w:rPr>
          <w:rFonts w:cs="Arial"/>
          <w:sz w:val="24"/>
          <w:szCs w:val="24"/>
        </w:rPr>
      </w:pPr>
    </w:p>
    <w:p w14:paraId="642D4D44" w14:textId="77777777" w:rsidR="001C1D97" w:rsidRPr="006C2E8C" w:rsidRDefault="00234779" w:rsidP="00F4205A">
      <w:pPr>
        <w:rPr>
          <w:rFonts w:cs="Arial"/>
          <w:sz w:val="24"/>
          <w:szCs w:val="24"/>
        </w:rPr>
      </w:pPr>
      <w:r w:rsidRPr="006C2E8C">
        <w:rPr>
          <w:rFonts w:cs="Arial"/>
          <w:noProof/>
          <w:sz w:val="24"/>
          <w:szCs w:val="24"/>
        </w:rPr>
        <mc:AlternateContent>
          <mc:Choice Requires="wps">
            <w:drawing>
              <wp:anchor distT="0" distB="0" distL="114300" distR="114300" simplePos="0" relativeHeight="251658240" behindDoc="0" locked="0" layoutInCell="1" allowOverlap="1" wp14:anchorId="5EB4840A" wp14:editId="022B8753">
                <wp:simplePos x="0" y="0"/>
                <wp:positionH relativeFrom="column">
                  <wp:posOffset>4914900</wp:posOffset>
                </wp:positionH>
                <wp:positionV relativeFrom="paragraph">
                  <wp:posOffset>107315</wp:posOffset>
                </wp:positionV>
                <wp:extent cx="1285875" cy="1598295"/>
                <wp:effectExtent l="0" t="0" r="28575" b="209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598295"/>
                        </a:xfrm>
                        <a:prstGeom prst="rect">
                          <a:avLst/>
                        </a:prstGeom>
                        <a:solidFill>
                          <a:srgbClr val="FFFFFF"/>
                        </a:solidFill>
                        <a:ln w="9525">
                          <a:solidFill>
                            <a:srgbClr val="000000"/>
                          </a:solidFill>
                          <a:miter lim="800000"/>
                          <a:headEnd/>
                          <a:tailEnd/>
                        </a:ln>
                      </wps:spPr>
                      <wps:txbx>
                        <w:txbxContent>
                          <w:p w14:paraId="2E765857" w14:textId="1EAF400A" w:rsidR="009428E3" w:rsidRPr="00B309FD" w:rsidRDefault="009428E3" w:rsidP="00B309FD">
                            <w:pPr>
                              <w:rPr>
                                <w:rFonts w:cs="Arial"/>
                                <w:szCs w:val="22"/>
                              </w:rPr>
                            </w:pPr>
                            <w:r w:rsidRPr="00CA50F5">
                              <w:rPr>
                                <w:rFonts w:cs="Arial"/>
                                <w:szCs w:val="22"/>
                              </w:rPr>
                              <w:t xml:space="preserve">Adjustments </w:t>
                            </w:r>
                            <w:r>
                              <w:rPr>
                                <w:rFonts w:cs="Arial"/>
                                <w:szCs w:val="22"/>
                              </w:rPr>
                              <w:t xml:space="preserve">require </w:t>
                            </w:r>
                            <w:r w:rsidRPr="00CA50F5">
                              <w:rPr>
                                <w:rFonts w:cs="Arial"/>
                                <w:szCs w:val="22"/>
                              </w:rPr>
                              <w:t>supporting documentation</w:t>
                            </w:r>
                            <w:r w:rsidR="003866F7">
                              <w:rPr>
                                <w:rFonts w:cs="Arial"/>
                                <w:szCs w:val="22"/>
                              </w:rPr>
                              <w:t>.</w:t>
                            </w:r>
                            <w:r w:rsidRPr="00CA50F5">
                              <w:rPr>
                                <w:rFonts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4840A" id="Text Box 4" o:spid="_x0000_s1028" type="#_x0000_t202" style="position:absolute;margin-left:387pt;margin-top:8.45pt;width:101.25pt;height:1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">
                <v:textbox>
                  <w:txbxContent>
                    <w:p w14:paraId="2E765857" w14:textId="1EAF400A" w:rsidR="009428E3" w:rsidRPr="00B309FD" w:rsidRDefault="009428E3" w:rsidP="00B309FD">
                      <w:pPr>
                        <w:rPr>
                          <w:rFonts w:cs="Arial"/>
                          <w:szCs w:val="22"/>
                        </w:rPr>
                      </w:pPr>
                      <w:r w:rsidRPr="00CA50F5">
                        <w:rPr>
                          <w:rFonts w:cs="Arial"/>
                          <w:szCs w:val="22"/>
                        </w:rPr>
                        <w:t xml:space="preserve">Adjustments </w:t>
                      </w:r>
                      <w:r>
                        <w:rPr>
                          <w:rFonts w:cs="Arial"/>
                          <w:szCs w:val="22"/>
                        </w:rPr>
                        <w:t xml:space="preserve">require </w:t>
                      </w:r>
                      <w:r w:rsidRPr="00CA50F5">
                        <w:rPr>
                          <w:rFonts w:cs="Arial"/>
                          <w:szCs w:val="22"/>
                        </w:rPr>
                        <w:t>supporting documentation</w:t>
                      </w:r>
                      <w:r w:rsidR="003866F7">
                        <w:rPr>
                          <w:rFonts w:cs="Arial"/>
                          <w:szCs w:val="22"/>
                        </w:rPr>
                        <w:t>.</w:t>
                      </w:r>
                      <w:r w:rsidRPr="00CA50F5">
                        <w:rPr>
                          <w:rFonts w:cs="Arial"/>
                          <w:szCs w:val="22"/>
                        </w:rPr>
                        <w:t xml:space="preserve"> </w:t>
                      </w:r>
                    </w:p>
                  </w:txbxContent>
                </v:textbox>
              </v:shape>
            </w:pict>
          </mc:Fallback>
        </mc:AlternateContent>
      </w:r>
    </w:p>
    <w:p w14:paraId="38FA0A23" w14:textId="77777777" w:rsidR="001C1D97" w:rsidRPr="006C2E8C" w:rsidRDefault="001C1D97" w:rsidP="00F4205A">
      <w:pPr>
        <w:rPr>
          <w:rFonts w:cs="Arial"/>
          <w:sz w:val="24"/>
          <w:szCs w:val="24"/>
        </w:rPr>
      </w:pPr>
    </w:p>
    <w:p w14:paraId="6B63B1C9" w14:textId="77777777" w:rsidR="001C1D97" w:rsidRPr="006C2E8C" w:rsidRDefault="001C1D97" w:rsidP="00F4205A">
      <w:pPr>
        <w:rPr>
          <w:rFonts w:cs="Arial"/>
          <w:sz w:val="24"/>
          <w:szCs w:val="24"/>
        </w:rPr>
      </w:pPr>
    </w:p>
    <w:p w14:paraId="6AA85A63" w14:textId="77777777" w:rsidR="001C1D97" w:rsidRPr="006C2E8C" w:rsidRDefault="001C1D97" w:rsidP="00F4205A">
      <w:pPr>
        <w:rPr>
          <w:rFonts w:cs="Arial"/>
          <w:sz w:val="24"/>
          <w:szCs w:val="24"/>
        </w:rPr>
      </w:pPr>
    </w:p>
    <w:p w14:paraId="57A0773B" w14:textId="77777777" w:rsidR="001C1D97" w:rsidRPr="006C2E8C" w:rsidRDefault="001C1D97" w:rsidP="00F4205A">
      <w:pPr>
        <w:rPr>
          <w:rFonts w:cs="Arial"/>
          <w:sz w:val="24"/>
          <w:szCs w:val="24"/>
        </w:rPr>
      </w:pPr>
    </w:p>
    <w:p w14:paraId="420B0885" w14:textId="77777777" w:rsidR="001C1D97" w:rsidRPr="006C2E8C" w:rsidRDefault="001C1D97" w:rsidP="00F4205A">
      <w:pPr>
        <w:rPr>
          <w:rFonts w:cs="Arial"/>
          <w:sz w:val="24"/>
          <w:szCs w:val="24"/>
        </w:rPr>
      </w:pPr>
    </w:p>
    <w:p w14:paraId="3C52BA59" w14:textId="77777777" w:rsidR="001C1D97" w:rsidRPr="006C2E8C" w:rsidRDefault="001C1D97" w:rsidP="00F4205A">
      <w:pPr>
        <w:rPr>
          <w:rFonts w:cs="Arial"/>
          <w:sz w:val="24"/>
          <w:szCs w:val="24"/>
        </w:rPr>
      </w:pPr>
    </w:p>
    <w:p w14:paraId="4CC3AE9D" w14:textId="77777777" w:rsidR="001C1D97" w:rsidRPr="006C2E8C" w:rsidRDefault="001C1D97" w:rsidP="00F4205A">
      <w:pPr>
        <w:rPr>
          <w:rFonts w:cs="Arial"/>
          <w:sz w:val="24"/>
          <w:szCs w:val="24"/>
        </w:rPr>
      </w:pPr>
    </w:p>
    <w:p w14:paraId="1BAF5720" w14:textId="77777777" w:rsidR="00E17B29" w:rsidRPr="006C2E8C" w:rsidRDefault="00E17B29">
      <w:pPr>
        <w:rPr>
          <w:rFonts w:cs="Arial"/>
          <w:sz w:val="24"/>
          <w:szCs w:val="24"/>
        </w:rPr>
      </w:pPr>
    </w:p>
    <w:p w14:paraId="30AE2A96" w14:textId="77777777" w:rsidR="006A660E" w:rsidRPr="006C2E8C" w:rsidRDefault="006B02D3" w:rsidP="00E17B29">
      <w:pPr>
        <w:rPr>
          <w:rFonts w:cs="Arial"/>
          <w:b/>
          <w:sz w:val="24"/>
          <w:szCs w:val="24"/>
        </w:rPr>
      </w:pPr>
      <w:r w:rsidRPr="006C2E8C">
        <w:rPr>
          <w:rFonts w:cs="Arial"/>
          <w:b/>
          <w:sz w:val="24"/>
          <w:szCs w:val="24"/>
        </w:rPr>
        <w:br w:type="page"/>
      </w:r>
      <w:r w:rsidR="00E17B29" w:rsidRPr="006C2E8C">
        <w:rPr>
          <w:rFonts w:cs="Arial"/>
          <w:b/>
          <w:sz w:val="24"/>
          <w:szCs w:val="24"/>
        </w:rPr>
        <w:t>Appendix 1: Adjudication Matrix Summary</w:t>
      </w:r>
    </w:p>
    <w:p w14:paraId="24A48CAB" w14:textId="77777777" w:rsidR="00BB2CFF" w:rsidRPr="006C2E8C" w:rsidRDefault="00C65070" w:rsidP="006B02D3">
      <w:pPr>
        <w:rPr>
          <w:rFonts w:cs="Arial"/>
          <w:sz w:val="24"/>
          <w:szCs w:val="24"/>
        </w:rPr>
      </w:pPr>
      <w:r w:rsidRPr="006C2E8C">
        <w:rPr>
          <w:rFonts w:cs="Arial"/>
          <w:sz w:val="24"/>
          <w:szCs w:val="24"/>
        </w:rPr>
        <w:t>In E</w:t>
      </w:r>
      <w:r w:rsidR="00F96E5F" w:rsidRPr="006C2E8C">
        <w:rPr>
          <w:rFonts w:cs="Arial"/>
          <w:sz w:val="24"/>
          <w:szCs w:val="24"/>
        </w:rPr>
        <w:t>I</w:t>
      </w:r>
      <w:r w:rsidRPr="006C2E8C">
        <w:rPr>
          <w:rFonts w:cs="Arial"/>
          <w:sz w:val="24"/>
          <w:szCs w:val="24"/>
        </w:rPr>
        <w:t xml:space="preserve"> Billing</w:t>
      </w:r>
      <w:r w:rsidR="00BB2CFF" w:rsidRPr="006C2E8C">
        <w:rPr>
          <w:rFonts w:cs="Arial"/>
          <w:sz w:val="24"/>
          <w:szCs w:val="24"/>
        </w:rPr>
        <w:t xml:space="preserve"> the CBO posts guidance regarding the Adjudication Matrix and directs Programs regarding actions to take on claims.  </w:t>
      </w:r>
      <w:r w:rsidR="00DF4FF4" w:rsidRPr="006C2E8C">
        <w:rPr>
          <w:rFonts w:cs="Arial"/>
          <w:sz w:val="24"/>
          <w:szCs w:val="24"/>
        </w:rPr>
        <w:t xml:space="preserve">  Both the CBO and EIS programs will work on claims that are workable.  In some </w:t>
      </w:r>
      <w:r w:rsidR="003B4AC9" w:rsidRPr="006C2E8C">
        <w:rPr>
          <w:rFonts w:cs="Arial"/>
          <w:sz w:val="24"/>
          <w:szCs w:val="24"/>
        </w:rPr>
        <w:t>cases,</w:t>
      </w:r>
      <w:r w:rsidR="00DF4FF4" w:rsidRPr="006C2E8C">
        <w:rPr>
          <w:rFonts w:cs="Arial"/>
          <w:sz w:val="24"/>
          <w:szCs w:val="24"/>
        </w:rPr>
        <w:t xml:space="preserve"> the CBO will be able to work the claim and resubmit quickly, in other cases the EIS program will need to collect or submit or correct information as identified under each category. </w:t>
      </w:r>
      <w:r w:rsidR="006B02D3" w:rsidRPr="006C2E8C">
        <w:rPr>
          <w:rFonts w:cs="Arial"/>
          <w:sz w:val="24"/>
          <w:szCs w:val="24"/>
        </w:rPr>
        <w:t xml:space="preserve"> </w:t>
      </w:r>
      <w:r w:rsidR="00FE056C" w:rsidRPr="006C2E8C">
        <w:rPr>
          <w:rFonts w:cs="Arial"/>
          <w:sz w:val="24"/>
          <w:szCs w:val="24"/>
        </w:rPr>
        <w:t xml:space="preserve">For </w:t>
      </w:r>
      <w:r w:rsidR="006B02D3" w:rsidRPr="006C2E8C">
        <w:rPr>
          <w:rFonts w:cs="Arial"/>
          <w:sz w:val="24"/>
          <w:szCs w:val="24"/>
        </w:rPr>
        <w:t xml:space="preserve">more information </w:t>
      </w:r>
      <w:r w:rsidR="00FE056C" w:rsidRPr="006C2E8C">
        <w:rPr>
          <w:rFonts w:cs="Arial"/>
          <w:sz w:val="24"/>
          <w:szCs w:val="24"/>
        </w:rPr>
        <w:t xml:space="preserve">regarding the adjudication matrix </w:t>
      </w:r>
      <w:r w:rsidR="00433ADD" w:rsidRPr="006C2E8C">
        <w:rPr>
          <w:rFonts w:cs="Arial"/>
          <w:sz w:val="24"/>
          <w:szCs w:val="24"/>
        </w:rPr>
        <w:t xml:space="preserve">search the </w:t>
      </w:r>
      <w:r w:rsidR="00FE056C" w:rsidRPr="006C2E8C">
        <w:rPr>
          <w:rFonts w:cs="Arial"/>
          <w:sz w:val="24"/>
          <w:szCs w:val="24"/>
        </w:rPr>
        <w:t xml:space="preserve">EI Billing </w:t>
      </w:r>
      <w:r w:rsidR="00433ADD" w:rsidRPr="006C2E8C">
        <w:rPr>
          <w:rFonts w:cs="Arial"/>
          <w:sz w:val="24"/>
          <w:szCs w:val="24"/>
        </w:rPr>
        <w:t>Portal.</w:t>
      </w:r>
      <w:r w:rsidR="00FE056C" w:rsidRPr="006C2E8C">
        <w:rPr>
          <w:rFonts w:cs="Arial"/>
          <w:sz w:val="24"/>
          <w:szCs w:val="24"/>
        </w:rPr>
        <w:t xml:space="preserve">  </w:t>
      </w:r>
    </w:p>
    <w:p w14:paraId="57B53D3C" w14:textId="77777777" w:rsidR="006A660E" w:rsidRPr="006C2E8C" w:rsidRDefault="006A660E" w:rsidP="005B6B31">
      <w:pPr>
        <w:tabs>
          <w:tab w:val="left" w:pos="630"/>
        </w:tabs>
        <w:ind w:right="180"/>
        <w:rPr>
          <w:rFonts w:cs="Arial"/>
          <w:sz w:val="24"/>
          <w:szCs w:val="24"/>
        </w:rPr>
      </w:pPr>
    </w:p>
    <w:p w14:paraId="5EFAFAB7" w14:textId="77777777" w:rsidR="00333A22" w:rsidRPr="006C2E8C" w:rsidRDefault="00333A22" w:rsidP="00333A22">
      <w:pPr>
        <w:rPr>
          <w:rFonts w:cs="Arial"/>
          <w:b/>
          <w:sz w:val="24"/>
          <w:szCs w:val="24"/>
          <w:u w:val="single"/>
        </w:rPr>
      </w:pPr>
      <w:r w:rsidRPr="006C2E8C">
        <w:rPr>
          <w:rFonts w:cs="Arial"/>
          <w:b/>
          <w:sz w:val="24"/>
          <w:szCs w:val="24"/>
          <w:u w:val="single"/>
        </w:rPr>
        <w:t>Payment terms and Acronyms</w:t>
      </w:r>
    </w:p>
    <w:p w14:paraId="5D71291A" w14:textId="77777777" w:rsidR="00CA5FBD" w:rsidRPr="006C2E8C" w:rsidRDefault="00CA5FBD" w:rsidP="008E3885">
      <w:pPr>
        <w:rPr>
          <w:rFonts w:cs="Arial"/>
          <w:sz w:val="24"/>
          <w:szCs w:val="24"/>
        </w:rPr>
      </w:pPr>
      <w:r w:rsidRPr="006C2E8C">
        <w:rPr>
          <w:rFonts w:cs="Arial"/>
          <w:sz w:val="24"/>
          <w:szCs w:val="24"/>
        </w:rPr>
        <w:t xml:space="preserve">270 - </w:t>
      </w:r>
      <w:r w:rsidR="00EB1FEE" w:rsidRPr="006C2E8C">
        <w:rPr>
          <w:rFonts w:cs="Arial"/>
          <w:sz w:val="24"/>
          <w:szCs w:val="24"/>
        </w:rPr>
        <w:t>Eligibility</w:t>
      </w:r>
      <w:r w:rsidRPr="006C2E8C">
        <w:rPr>
          <w:rFonts w:cs="Arial"/>
          <w:sz w:val="24"/>
          <w:szCs w:val="24"/>
        </w:rPr>
        <w:t xml:space="preserve"> request</w:t>
      </w:r>
    </w:p>
    <w:p w14:paraId="5942B67E" w14:textId="77777777" w:rsidR="00CA5FBD" w:rsidRPr="006C2E8C" w:rsidRDefault="00CA5FBD" w:rsidP="009A5D35">
      <w:pPr>
        <w:rPr>
          <w:rFonts w:cs="Arial"/>
          <w:sz w:val="24"/>
          <w:szCs w:val="24"/>
        </w:rPr>
      </w:pPr>
      <w:r w:rsidRPr="006C2E8C">
        <w:rPr>
          <w:rFonts w:cs="Arial"/>
          <w:sz w:val="24"/>
          <w:szCs w:val="24"/>
        </w:rPr>
        <w:t xml:space="preserve">271 - </w:t>
      </w:r>
      <w:r w:rsidR="00EB1FEE" w:rsidRPr="006C2E8C">
        <w:rPr>
          <w:rFonts w:cs="Arial"/>
          <w:sz w:val="24"/>
          <w:szCs w:val="24"/>
        </w:rPr>
        <w:t>Eligibility</w:t>
      </w:r>
      <w:r w:rsidRPr="006C2E8C">
        <w:rPr>
          <w:rFonts w:cs="Arial"/>
          <w:sz w:val="24"/>
          <w:szCs w:val="24"/>
        </w:rPr>
        <w:t xml:space="preserve"> response</w:t>
      </w:r>
    </w:p>
    <w:p w14:paraId="6F5FD6C3" w14:textId="77777777" w:rsidR="00CA5FBD" w:rsidRPr="006C2E8C" w:rsidRDefault="00CA5FBD" w:rsidP="008E3885">
      <w:pPr>
        <w:rPr>
          <w:rFonts w:cs="Arial"/>
          <w:sz w:val="24"/>
          <w:szCs w:val="24"/>
        </w:rPr>
      </w:pPr>
      <w:r w:rsidRPr="006C2E8C">
        <w:rPr>
          <w:rFonts w:cs="Arial"/>
          <w:sz w:val="24"/>
          <w:szCs w:val="24"/>
        </w:rPr>
        <w:t xml:space="preserve">835 - </w:t>
      </w:r>
      <w:r w:rsidR="00EB1FEE" w:rsidRPr="006C2E8C">
        <w:rPr>
          <w:rFonts w:cs="Arial"/>
          <w:sz w:val="24"/>
          <w:szCs w:val="24"/>
        </w:rPr>
        <w:t>Electronic</w:t>
      </w:r>
      <w:r w:rsidRPr="006C2E8C">
        <w:rPr>
          <w:rFonts w:cs="Arial"/>
          <w:sz w:val="24"/>
          <w:szCs w:val="24"/>
        </w:rPr>
        <w:t xml:space="preserve"> remittance advice</w:t>
      </w:r>
    </w:p>
    <w:p w14:paraId="4ABEF29F" w14:textId="77777777" w:rsidR="00CA5FBD" w:rsidRPr="006C2E8C" w:rsidRDefault="00CA5FBD" w:rsidP="008E3885">
      <w:pPr>
        <w:rPr>
          <w:rFonts w:cs="Arial"/>
          <w:sz w:val="24"/>
          <w:szCs w:val="24"/>
        </w:rPr>
      </w:pPr>
      <w:r w:rsidRPr="006C2E8C">
        <w:rPr>
          <w:rFonts w:cs="Arial"/>
          <w:sz w:val="24"/>
          <w:szCs w:val="24"/>
        </w:rPr>
        <w:t xml:space="preserve">837 - </w:t>
      </w:r>
      <w:r w:rsidR="00EB1FEE" w:rsidRPr="006C2E8C">
        <w:rPr>
          <w:rFonts w:cs="Arial"/>
          <w:sz w:val="24"/>
          <w:szCs w:val="24"/>
        </w:rPr>
        <w:t>Electronic</w:t>
      </w:r>
      <w:r w:rsidR="00793756" w:rsidRPr="006C2E8C">
        <w:rPr>
          <w:rFonts w:cs="Arial"/>
          <w:sz w:val="24"/>
          <w:szCs w:val="24"/>
        </w:rPr>
        <w:t xml:space="preserve"> claims</w:t>
      </w:r>
    </w:p>
    <w:p w14:paraId="1A6E9A4D" w14:textId="77777777" w:rsidR="00CA5FBD" w:rsidRPr="006C2E8C" w:rsidRDefault="00CA5FBD" w:rsidP="008E3885">
      <w:pPr>
        <w:rPr>
          <w:rFonts w:cs="Arial"/>
          <w:sz w:val="24"/>
          <w:szCs w:val="24"/>
        </w:rPr>
      </w:pPr>
      <w:r w:rsidRPr="006C2E8C">
        <w:rPr>
          <w:rFonts w:cs="Arial"/>
          <w:sz w:val="24"/>
          <w:szCs w:val="24"/>
        </w:rPr>
        <w:t xml:space="preserve">Adjudication Matrix – a list of how </w:t>
      </w:r>
      <w:r w:rsidR="00793756" w:rsidRPr="006C2E8C">
        <w:rPr>
          <w:rFonts w:cs="Arial"/>
          <w:sz w:val="24"/>
          <w:szCs w:val="24"/>
        </w:rPr>
        <w:t xml:space="preserve">claim errors </w:t>
      </w:r>
      <w:r w:rsidRPr="006C2E8C">
        <w:rPr>
          <w:rFonts w:cs="Arial"/>
          <w:sz w:val="24"/>
          <w:szCs w:val="24"/>
        </w:rPr>
        <w:t>will be processed</w:t>
      </w:r>
    </w:p>
    <w:p w14:paraId="20223BF7" w14:textId="77777777" w:rsidR="00CA5FBD" w:rsidRPr="006C2E8C" w:rsidRDefault="00CA5FBD" w:rsidP="008E3885">
      <w:pPr>
        <w:rPr>
          <w:rFonts w:cs="Arial"/>
          <w:sz w:val="24"/>
          <w:szCs w:val="24"/>
        </w:rPr>
      </w:pPr>
      <w:r w:rsidRPr="006C2E8C">
        <w:rPr>
          <w:rFonts w:cs="Arial"/>
          <w:sz w:val="24"/>
          <w:szCs w:val="24"/>
        </w:rPr>
        <w:t>ATN - Application Tracking Number</w:t>
      </w:r>
    </w:p>
    <w:p w14:paraId="098F0C67" w14:textId="77777777" w:rsidR="00BA4D62" w:rsidRPr="006C2E8C" w:rsidRDefault="00BA4D62" w:rsidP="00BA4D62">
      <w:pPr>
        <w:rPr>
          <w:rFonts w:cs="Arial"/>
          <w:sz w:val="24"/>
          <w:szCs w:val="24"/>
        </w:rPr>
      </w:pPr>
      <w:r w:rsidRPr="006C2E8C">
        <w:rPr>
          <w:rFonts w:cs="Arial"/>
          <w:sz w:val="24"/>
          <w:szCs w:val="24"/>
        </w:rPr>
        <w:t>CBO - Central Billing Office</w:t>
      </w:r>
    </w:p>
    <w:p w14:paraId="527B52B5" w14:textId="1379F2ED" w:rsidR="00CA5FBD" w:rsidRPr="006C2E8C" w:rsidRDefault="00B55888" w:rsidP="008E3885">
      <w:pPr>
        <w:rPr>
          <w:rFonts w:cs="Arial"/>
          <w:sz w:val="24"/>
          <w:szCs w:val="24"/>
        </w:rPr>
      </w:pPr>
      <w:r w:rsidRPr="006C2E8C">
        <w:rPr>
          <w:rFonts w:cs="Arial"/>
          <w:sz w:val="24"/>
          <w:szCs w:val="24"/>
        </w:rPr>
        <w:t>CMAP</w:t>
      </w:r>
      <w:r w:rsidR="00CA5FBD" w:rsidRPr="006C2E8C">
        <w:rPr>
          <w:rFonts w:cs="Arial"/>
          <w:sz w:val="24"/>
          <w:szCs w:val="24"/>
        </w:rPr>
        <w:t xml:space="preserve"> - Connecticut Medical Assistance Program</w:t>
      </w:r>
    </w:p>
    <w:p w14:paraId="2AFF7446" w14:textId="77777777" w:rsidR="00D95568" w:rsidRPr="006C2E8C" w:rsidRDefault="00D95568" w:rsidP="008E3885">
      <w:pPr>
        <w:rPr>
          <w:rFonts w:cs="Arial"/>
          <w:sz w:val="24"/>
          <w:szCs w:val="24"/>
        </w:rPr>
      </w:pPr>
      <w:r w:rsidRPr="006C2E8C">
        <w:rPr>
          <w:rFonts w:cs="Arial"/>
          <w:sz w:val="24"/>
          <w:szCs w:val="24"/>
        </w:rPr>
        <w:t>CMS – Centers for Medicare and Medicaid Services</w:t>
      </w:r>
    </w:p>
    <w:p w14:paraId="251C5D00" w14:textId="77777777" w:rsidR="00CA5FBD" w:rsidRPr="006C2E8C" w:rsidRDefault="00CA5FBD" w:rsidP="009A5D35">
      <w:pPr>
        <w:rPr>
          <w:rFonts w:cs="Arial"/>
          <w:sz w:val="24"/>
          <w:szCs w:val="24"/>
        </w:rPr>
      </w:pPr>
      <w:r w:rsidRPr="006C2E8C">
        <w:rPr>
          <w:rFonts w:cs="Arial"/>
          <w:sz w:val="24"/>
          <w:szCs w:val="24"/>
        </w:rPr>
        <w:t>CPT -</w:t>
      </w:r>
      <w:r w:rsidR="00793756" w:rsidRPr="006C2E8C">
        <w:rPr>
          <w:rFonts w:cs="Arial"/>
          <w:sz w:val="24"/>
          <w:szCs w:val="24"/>
        </w:rPr>
        <w:t xml:space="preserve"> Current Procedural Terminology</w:t>
      </w:r>
    </w:p>
    <w:p w14:paraId="4A8F2B39" w14:textId="77777777" w:rsidR="00CA5FBD" w:rsidRPr="006C2E8C" w:rsidRDefault="00CA5FBD" w:rsidP="008E3885">
      <w:pPr>
        <w:rPr>
          <w:rFonts w:cs="Arial"/>
          <w:sz w:val="24"/>
          <w:szCs w:val="24"/>
        </w:rPr>
      </w:pPr>
      <w:r w:rsidRPr="006C2E8C">
        <w:rPr>
          <w:rFonts w:cs="Arial"/>
          <w:sz w:val="24"/>
          <w:szCs w:val="24"/>
        </w:rPr>
        <w:t>EDI - Electronic Data Interchange</w:t>
      </w:r>
    </w:p>
    <w:p w14:paraId="7179FA07" w14:textId="77777777" w:rsidR="00EB1FEE" w:rsidRPr="006C2E8C" w:rsidRDefault="00EB1FEE" w:rsidP="008E3885">
      <w:pPr>
        <w:rPr>
          <w:rFonts w:cs="Arial"/>
          <w:sz w:val="24"/>
          <w:szCs w:val="24"/>
        </w:rPr>
      </w:pPr>
      <w:r w:rsidRPr="006C2E8C">
        <w:rPr>
          <w:rFonts w:cs="Arial"/>
          <w:sz w:val="24"/>
          <w:szCs w:val="24"/>
        </w:rPr>
        <w:t>EFT – Electronic Funds Transfer</w:t>
      </w:r>
    </w:p>
    <w:p w14:paraId="6F79D3F4" w14:textId="77777777" w:rsidR="00CA5FBD" w:rsidRPr="006C2E8C" w:rsidRDefault="00CA5FBD" w:rsidP="008E3885">
      <w:pPr>
        <w:rPr>
          <w:rFonts w:cs="Arial"/>
          <w:sz w:val="24"/>
          <w:szCs w:val="24"/>
        </w:rPr>
      </w:pPr>
      <w:r w:rsidRPr="006C2E8C">
        <w:rPr>
          <w:rFonts w:cs="Arial"/>
          <w:sz w:val="24"/>
          <w:szCs w:val="24"/>
        </w:rPr>
        <w:t xml:space="preserve">EI Billing – the CBOs web-based portal for EIS programs to use </w:t>
      </w:r>
    </w:p>
    <w:p w14:paraId="1D7B8DA6" w14:textId="77777777" w:rsidR="00BA4D62" w:rsidRPr="006C2E8C" w:rsidRDefault="00BA4D62" w:rsidP="00BA4D62">
      <w:pPr>
        <w:rPr>
          <w:rFonts w:cs="Arial"/>
          <w:sz w:val="24"/>
          <w:szCs w:val="24"/>
        </w:rPr>
      </w:pPr>
      <w:r w:rsidRPr="006C2E8C">
        <w:rPr>
          <w:rFonts w:cs="Arial"/>
          <w:sz w:val="24"/>
          <w:szCs w:val="24"/>
        </w:rPr>
        <w:t>ERA - Electronic Remittance Advice</w:t>
      </w:r>
    </w:p>
    <w:p w14:paraId="2FC529C2" w14:textId="6DB2AE1C" w:rsidR="00CA5FBD" w:rsidRPr="006C2E8C" w:rsidRDefault="00CA5FBD" w:rsidP="008E3885">
      <w:pPr>
        <w:rPr>
          <w:rFonts w:cs="Arial"/>
          <w:sz w:val="24"/>
          <w:szCs w:val="24"/>
        </w:rPr>
      </w:pPr>
      <w:r w:rsidRPr="006C2E8C">
        <w:rPr>
          <w:rFonts w:cs="Arial"/>
          <w:sz w:val="24"/>
          <w:szCs w:val="24"/>
        </w:rPr>
        <w:t>EIS - Early Intervention Services</w:t>
      </w:r>
    </w:p>
    <w:p w14:paraId="33DA2905" w14:textId="77777777" w:rsidR="00BA4D62" w:rsidRDefault="00BA4D62" w:rsidP="008E3885">
      <w:pPr>
        <w:rPr>
          <w:rFonts w:cs="Arial"/>
          <w:sz w:val="24"/>
          <w:szCs w:val="24"/>
        </w:rPr>
      </w:pPr>
      <w:r>
        <w:rPr>
          <w:rFonts w:cs="Arial"/>
          <w:sz w:val="24"/>
          <w:szCs w:val="24"/>
        </w:rPr>
        <w:t>EITS- Early Intervention Treatment Service</w:t>
      </w:r>
    </w:p>
    <w:p w14:paraId="585CF9E4" w14:textId="6331645C" w:rsidR="00CA5FBD" w:rsidRPr="006C2E8C" w:rsidRDefault="00CA5FBD" w:rsidP="009A5D35">
      <w:pPr>
        <w:rPr>
          <w:rFonts w:cs="Arial"/>
          <w:sz w:val="24"/>
          <w:szCs w:val="24"/>
        </w:rPr>
      </w:pPr>
      <w:r w:rsidRPr="006C2E8C">
        <w:rPr>
          <w:rFonts w:cs="Arial"/>
          <w:sz w:val="24"/>
          <w:szCs w:val="24"/>
        </w:rPr>
        <w:t xml:space="preserve">Escrow – funds held by the lead agency (state, federal part C and Part B, </w:t>
      </w:r>
    </w:p>
    <w:p w14:paraId="01EB9698" w14:textId="77777777" w:rsidR="00793756" w:rsidRPr="006C2E8C" w:rsidRDefault="00793756" w:rsidP="008E3885">
      <w:pPr>
        <w:tabs>
          <w:tab w:val="left" w:pos="630"/>
        </w:tabs>
        <w:ind w:right="180"/>
        <w:rPr>
          <w:rFonts w:cs="Arial"/>
          <w:sz w:val="24"/>
          <w:szCs w:val="24"/>
        </w:rPr>
      </w:pPr>
      <w:r w:rsidRPr="006C2E8C">
        <w:rPr>
          <w:rFonts w:cs="Arial"/>
          <w:sz w:val="24"/>
          <w:szCs w:val="24"/>
        </w:rPr>
        <w:t xml:space="preserve">FCP – Family Cost Participation </w:t>
      </w:r>
    </w:p>
    <w:p w14:paraId="45FCF4E0" w14:textId="77777777" w:rsidR="00CA5FBD" w:rsidRPr="006C2E8C" w:rsidRDefault="00CA5FBD" w:rsidP="008E3885">
      <w:pPr>
        <w:tabs>
          <w:tab w:val="left" w:pos="630"/>
        </w:tabs>
        <w:ind w:right="180"/>
        <w:rPr>
          <w:rFonts w:cs="Arial"/>
          <w:sz w:val="24"/>
          <w:szCs w:val="24"/>
        </w:rPr>
      </w:pPr>
      <w:r w:rsidRPr="006C2E8C">
        <w:rPr>
          <w:rFonts w:cs="Arial"/>
          <w:sz w:val="24"/>
          <w:szCs w:val="24"/>
        </w:rPr>
        <w:t>GAP - General Administrative Payments</w:t>
      </w:r>
    </w:p>
    <w:p w14:paraId="486510A9" w14:textId="3EFA372F" w:rsidR="00BA4D62" w:rsidRDefault="00BA4D62" w:rsidP="009A5D35">
      <w:pPr>
        <w:rPr>
          <w:rFonts w:cs="Arial"/>
          <w:sz w:val="24"/>
          <w:szCs w:val="24"/>
        </w:rPr>
      </w:pPr>
      <w:r>
        <w:rPr>
          <w:rFonts w:cs="Arial"/>
          <w:sz w:val="24"/>
          <w:szCs w:val="24"/>
        </w:rPr>
        <w:t>GAINWELL- manages the billing data for DSS</w:t>
      </w:r>
    </w:p>
    <w:p w14:paraId="144AFCF0" w14:textId="00DD647F" w:rsidR="00CA5FBD" w:rsidRPr="006C2E8C" w:rsidRDefault="00CA5FBD" w:rsidP="009A5D35">
      <w:pPr>
        <w:rPr>
          <w:rFonts w:cs="Arial"/>
          <w:sz w:val="24"/>
          <w:szCs w:val="24"/>
        </w:rPr>
      </w:pPr>
      <w:r w:rsidRPr="006C2E8C">
        <w:rPr>
          <w:rFonts w:cs="Arial"/>
          <w:sz w:val="24"/>
          <w:szCs w:val="24"/>
        </w:rPr>
        <w:t>HCPCS –</w:t>
      </w:r>
      <w:r w:rsidR="00793756" w:rsidRPr="006C2E8C">
        <w:rPr>
          <w:rFonts w:cs="Arial"/>
          <w:sz w:val="24"/>
          <w:szCs w:val="24"/>
        </w:rPr>
        <w:t xml:space="preserve"> Healthcare Common Procedure Coding System</w:t>
      </w:r>
    </w:p>
    <w:p w14:paraId="1BD63937" w14:textId="77777777" w:rsidR="00CA5FBD" w:rsidRPr="006C2E8C" w:rsidRDefault="00CA5FBD" w:rsidP="008E3885">
      <w:pPr>
        <w:rPr>
          <w:rFonts w:cs="Arial"/>
          <w:sz w:val="24"/>
          <w:szCs w:val="24"/>
        </w:rPr>
      </w:pPr>
      <w:r w:rsidRPr="006C2E8C">
        <w:rPr>
          <w:rFonts w:cs="Arial"/>
          <w:sz w:val="24"/>
          <w:szCs w:val="24"/>
        </w:rPr>
        <w:t>HSA - Health Spending/Savings Account</w:t>
      </w:r>
    </w:p>
    <w:p w14:paraId="045DA509" w14:textId="77777777" w:rsidR="00CA5FBD" w:rsidRPr="006C2E8C" w:rsidRDefault="00CA5FBD" w:rsidP="009A5D35">
      <w:pPr>
        <w:rPr>
          <w:rFonts w:cs="Arial"/>
          <w:sz w:val="24"/>
          <w:szCs w:val="24"/>
        </w:rPr>
      </w:pPr>
      <w:r w:rsidRPr="006C2E8C">
        <w:rPr>
          <w:rFonts w:cs="Arial"/>
          <w:sz w:val="24"/>
          <w:szCs w:val="24"/>
        </w:rPr>
        <w:t>NPI - National Provider Identifier numbers</w:t>
      </w:r>
    </w:p>
    <w:p w14:paraId="17910AA3" w14:textId="77777777" w:rsidR="00CA5FBD" w:rsidRPr="006C2E8C" w:rsidRDefault="00CA5FBD" w:rsidP="008E3885">
      <w:pPr>
        <w:rPr>
          <w:rFonts w:cs="Arial"/>
          <w:sz w:val="24"/>
          <w:szCs w:val="24"/>
        </w:rPr>
      </w:pPr>
      <w:r w:rsidRPr="006C2E8C">
        <w:rPr>
          <w:rFonts w:cs="Arial"/>
          <w:sz w:val="24"/>
          <w:szCs w:val="24"/>
        </w:rPr>
        <w:t>OEC - Office of Early Childhood (OEC)</w:t>
      </w:r>
    </w:p>
    <w:p w14:paraId="3251C3D1" w14:textId="77777777" w:rsidR="00CA5FBD" w:rsidRPr="006C2E8C" w:rsidRDefault="00CA5FBD" w:rsidP="008E3885">
      <w:pPr>
        <w:rPr>
          <w:rFonts w:cs="Arial"/>
          <w:sz w:val="24"/>
          <w:szCs w:val="24"/>
        </w:rPr>
      </w:pPr>
      <w:r w:rsidRPr="006C2E8C">
        <w:rPr>
          <w:rFonts w:cs="Arial"/>
          <w:sz w:val="24"/>
          <w:szCs w:val="24"/>
        </w:rPr>
        <w:t>PA - Prior Authorization</w:t>
      </w:r>
    </w:p>
    <w:p w14:paraId="05D1F009" w14:textId="59445BBB" w:rsidR="00CA5FBD" w:rsidRPr="006C2E8C" w:rsidRDefault="00CA5FBD" w:rsidP="009A5D35">
      <w:pPr>
        <w:rPr>
          <w:rFonts w:cs="Arial"/>
          <w:sz w:val="24"/>
          <w:szCs w:val="24"/>
        </w:rPr>
      </w:pPr>
      <w:r w:rsidRPr="006C2E8C">
        <w:rPr>
          <w:rFonts w:cs="Arial"/>
          <w:sz w:val="24"/>
          <w:szCs w:val="24"/>
        </w:rPr>
        <w:t xml:space="preserve">PII - </w:t>
      </w:r>
      <w:r w:rsidR="00C87C7D" w:rsidRPr="006C2E8C">
        <w:rPr>
          <w:rFonts w:cs="Arial"/>
          <w:sz w:val="24"/>
          <w:szCs w:val="24"/>
        </w:rPr>
        <w:t>Personally</w:t>
      </w:r>
      <w:r w:rsidRPr="006C2E8C">
        <w:rPr>
          <w:rFonts w:cs="Arial"/>
          <w:sz w:val="24"/>
          <w:szCs w:val="24"/>
        </w:rPr>
        <w:t xml:space="preserve"> Identifiable Information</w:t>
      </w:r>
    </w:p>
    <w:p w14:paraId="61F24B34" w14:textId="77777777" w:rsidR="00CA5FBD" w:rsidRPr="006C2E8C" w:rsidRDefault="00CA5FBD" w:rsidP="008E3885">
      <w:pPr>
        <w:rPr>
          <w:rFonts w:cs="Arial"/>
          <w:sz w:val="24"/>
          <w:szCs w:val="24"/>
        </w:rPr>
      </w:pPr>
      <w:r w:rsidRPr="006C2E8C">
        <w:rPr>
          <w:rFonts w:cs="Arial"/>
          <w:sz w:val="24"/>
          <w:szCs w:val="24"/>
        </w:rPr>
        <w:t>SPA - State Plan Amendment</w:t>
      </w:r>
    </w:p>
    <w:p w14:paraId="447616BD" w14:textId="203DFD8D" w:rsidR="00793756" w:rsidRPr="006C2E8C" w:rsidRDefault="00793756" w:rsidP="008E3885">
      <w:pPr>
        <w:rPr>
          <w:rFonts w:cs="Arial"/>
          <w:sz w:val="24"/>
          <w:szCs w:val="24"/>
        </w:rPr>
      </w:pPr>
    </w:p>
    <w:p w14:paraId="01531A78" w14:textId="77777777" w:rsidR="009A5D35" w:rsidRPr="006C2E8C" w:rsidRDefault="009A5D35" w:rsidP="009A5D35">
      <w:pPr>
        <w:rPr>
          <w:rFonts w:cs="Arial"/>
          <w:sz w:val="24"/>
          <w:szCs w:val="24"/>
        </w:rPr>
      </w:pPr>
      <w:r w:rsidRPr="006C2E8C">
        <w:rPr>
          <w:rFonts w:cs="Arial"/>
          <w:sz w:val="24"/>
          <w:szCs w:val="24"/>
        </w:rPr>
        <w:t xml:space="preserve">Workable </w:t>
      </w:r>
      <w:r w:rsidR="00CA5FBD" w:rsidRPr="006C2E8C">
        <w:rPr>
          <w:rFonts w:cs="Arial"/>
          <w:sz w:val="24"/>
          <w:szCs w:val="24"/>
        </w:rPr>
        <w:t xml:space="preserve">- </w:t>
      </w:r>
      <w:r w:rsidRPr="006C2E8C">
        <w:rPr>
          <w:rFonts w:cs="Arial"/>
          <w:sz w:val="24"/>
          <w:szCs w:val="24"/>
        </w:rPr>
        <w:t>items in a program’s “Needs Attention Queue” are those which can be ‘fixed’ and resubmitted to insurers.</w:t>
      </w:r>
      <w:r w:rsidR="00D82C10" w:rsidRPr="006C2E8C">
        <w:rPr>
          <w:rFonts w:cs="Arial"/>
          <w:sz w:val="24"/>
          <w:szCs w:val="24"/>
        </w:rPr>
        <w:t xml:space="preserve">  (Non-workable</w:t>
      </w:r>
      <w:r w:rsidRPr="006C2E8C">
        <w:rPr>
          <w:rFonts w:cs="Arial"/>
          <w:sz w:val="24"/>
          <w:szCs w:val="24"/>
        </w:rPr>
        <w:t xml:space="preserve"> </w:t>
      </w:r>
      <w:r w:rsidR="00D82C10" w:rsidRPr="006C2E8C">
        <w:rPr>
          <w:rFonts w:cs="Arial"/>
          <w:sz w:val="24"/>
          <w:szCs w:val="24"/>
        </w:rPr>
        <w:t>claims move to escrow.)</w:t>
      </w:r>
      <w:r w:rsidRPr="006C2E8C">
        <w:rPr>
          <w:rFonts w:cs="Arial"/>
          <w:sz w:val="24"/>
          <w:szCs w:val="24"/>
        </w:rPr>
        <w:t xml:space="preserve"> </w:t>
      </w:r>
    </w:p>
    <w:p w14:paraId="38D2AF4A" w14:textId="77777777" w:rsidR="006C2E8C" w:rsidRDefault="006C2E8C" w:rsidP="005711FF">
      <w:pPr>
        <w:rPr>
          <w:rFonts w:cs="Arial"/>
          <w:sz w:val="24"/>
          <w:szCs w:val="24"/>
        </w:rPr>
      </w:pPr>
    </w:p>
    <w:p w14:paraId="6C2B1DD8" w14:textId="035A4340" w:rsidR="00DD71A9" w:rsidRPr="006C2E8C" w:rsidRDefault="00DD71A9" w:rsidP="005711FF">
      <w:pPr>
        <w:rPr>
          <w:rFonts w:cs="Arial"/>
          <w:sz w:val="24"/>
          <w:szCs w:val="24"/>
        </w:rPr>
      </w:pPr>
      <w:r w:rsidRPr="006C2E8C">
        <w:rPr>
          <w:rFonts w:cs="Arial"/>
          <w:sz w:val="24"/>
          <w:szCs w:val="24"/>
        </w:rPr>
        <w:t>Example 1</w:t>
      </w:r>
      <w:r w:rsidR="005711FF" w:rsidRPr="006C2E8C">
        <w:rPr>
          <w:rFonts w:cs="Arial"/>
          <w:sz w:val="24"/>
          <w:szCs w:val="24"/>
        </w:rPr>
        <w:t xml:space="preserve"> - </w:t>
      </w:r>
      <w:r w:rsidRPr="006C2E8C">
        <w:rPr>
          <w:rFonts w:cs="Arial"/>
          <w:sz w:val="24"/>
          <w:szCs w:val="24"/>
        </w:rPr>
        <w:t>Cause: A claim is submitted to</w:t>
      </w:r>
      <w:r w:rsidR="009A5D35" w:rsidRPr="006C2E8C">
        <w:rPr>
          <w:rFonts w:cs="Arial"/>
          <w:sz w:val="24"/>
          <w:szCs w:val="24"/>
        </w:rPr>
        <w:t xml:space="preserve"> insurer X</w:t>
      </w:r>
      <w:r w:rsidRPr="006C2E8C">
        <w:rPr>
          <w:rFonts w:cs="Arial"/>
          <w:sz w:val="24"/>
          <w:szCs w:val="24"/>
        </w:rPr>
        <w:t>,</w:t>
      </w:r>
      <w:r w:rsidR="009A5D35" w:rsidRPr="006C2E8C">
        <w:rPr>
          <w:rFonts w:cs="Arial"/>
          <w:sz w:val="24"/>
          <w:szCs w:val="24"/>
        </w:rPr>
        <w:t xml:space="preserve"> the claim is denied</w:t>
      </w:r>
    </w:p>
    <w:p w14:paraId="4D24E6C6" w14:textId="77777777" w:rsidR="009A5D35" w:rsidRPr="006C2E8C" w:rsidRDefault="00DD71A9" w:rsidP="003056C6">
      <w:pPr>
        <w:rPr>
          <w:rFonts w:cs="Arial"/>
          <w:sz w:val="24"/>
          <w:szCs w:val="24"/>
        </w:rPr>
      </w:pPr>
      <w:r w:rsidRPr="006C2E8C">
        <w:rPr>
          <w:rFonts w:cs="Arial"/>
          <w:sz w:val="24"/>
          <w:szCs w:val="24"/>
        </w:rPr>
        <w:t>Resolution: It is determined that the claim is denied due to</w:t>
      </w:r>
      <w:r w:rsidR="009A5D35" w:rsidRPr="006C2E8C">
        <w:rPr>
          <w:rFonts w:cs="Arial"/>
          <w:sz w:val="24"/>
          <w:szCs w:val="24"/>
        </w:rPr>
        <w:t xml:space="preserve"> there </w:t>
      </w:r>
      <w:r w:rsidRPr="006C2E8C">
        <w:rPr>
          <w:rFonts w:cs="Arial"/>
          <w:sz w:val="24"/>
          <w:szCs w:val="24"/>
        </w:rPr>
        <w:t>being</w:t>
      </w:r>
      <w:r w:rsidR="009A5D35" w:rsidRPr="006C2E8C">
        <w:rPr>
          <w:rFonts w:cs="Arial"/>
          <w:sz w:val="24"/>
          <w:szCs w:val="24"/>
        </w:rPr>
        <w:t xml:space="preserve"> another commercial insurer </w:t>
      </w:r>
      <w:r w:rsidRPr="006C2E8C">
        <w:rPr>
          <w:rFonts w:cs="Arial"/>
          <w:sz w:val="24"/>
          <w:szCs w:val="24"/>
        </w:rPr>
        <w:t xml:space="preserve">that should have been billed as the </w:t>
      </w:r>
      <w:r w:rsidR="009A5D35" w:rsidRPr="006C2E8C">
        <w:rPr>
          <w:rFonts w:cs="Arial"/>
          <w:sz w:val="24"/>
          <w:szCs w:val="24"/>
        </w:rPr>
        <w:t>primary</w:t>
      </w:r>
      <w:r w:rsidRPr="006C2E8C">
        <w:rPr>
          <w:rFonts w:cs="Arial"/>
          <w:sz w:val="24"/>
          <w:szCs w:val="24"/>
        </w:rPr>
        <w:t xml:space="preserve"> insurance.  The </w:t>
      </w:r>
      <w:r w:rsidR="009A5D35" w:rsidRPr="006C2E8C">
        <w:rPr>
          <w:rFonts w:cs="Arial"/>
          <w:sz w:val="24"/>
          <w:szCs w:val="24"/>
        </w:rPr>
        <w:t xml:space="preserve">family </w:t>
      </w:r>
      <w:r w:rsidRPr="006C2E8C">
        <w:rPr>
          <w:rFonts w:cs="Arial"/>
          <w:sz w:val="24"/>
          <w:szCs w:val="24"/>
        </w:rPr>
        <w:t xml:space="preserve">had </w:t>
      </w:r>
      <w:r w:rsidR="009A5D35" w:rsidRPr="006C2E8C">
        <w:rPr>
          <w:rFonts w:cs="Arial"/>
          <w:sz w:val="24"/>
          <w:szCs w:val="24"/>
        </w:rPr>
        <w:t>forgot</w:t>
      </w:r>
      <w:r w:rsidRPr="006C2E8C">
        <w:rPr>
          <w:rFonts w:cs="Arial"/>
          <w:sz w:val="24"/>
          <w:szCs w:val="24"/>
        </w:rPr>
        <w:t>ten</w:t>
      </w:r>
      <w:r w:rsidR="009A5D35" w:rsidRPr="006C2E8C">
        <w:rPr>
          <w:rFonts w:cs="Arial"/>
          <w:sz w:val="24"/>
          <w:szCs w:val="24"/>
        </w:rPr>
        <w:t xml:space="preserve"> to provide that insurance information</w:t>
      </w:r>
      <w:r w:rsidRPr="006C2E8C">
        <w:rPr>
          <w:rFonts w:cs="Arial"/>
          <w:sz w:val="24"/>
          <w:szCs w:val="24"/>
        </w:rPr>
        <w:t xml:space="preserve"> upon intake</w:t>
      </w:r>
      <w:r w:rsidR="009A5D35" w:rsidRPr="006C2E8C">
        <w:rPr>
          <w:rFonts w:cs="Arial"/>
          <w:sz w:val="24"/>
          <w:szCs w:val="24"/>
        </w:rPr>
        <w:t xml:space="preserve">.  </w:t>
      </w:r>
      <w:r w:rsidRPr="006C2E8C">
        <w:rPr>
          <w:rFonts w:cs="Arial"/>
          <w:sz w:val="24"/>
          <w:szCs w:val="24"/>
        </w:rPr>
        <w:t>Once t</w:t>
      </w:r>
      <w:r w:rsidR="009A5D35" w:rsidRPr="006C2E8C">
        <w:rPr>
          <w:rFonts w:cs="Arial"/>
          <w:sz w:val="24"/>
          <w:szCs w:val="24"/>
        </w:rPr>
        <w:t>he insurance information is obtained and the claim is submitted to the primary insurance company</w:t>
      </w:r>
      <w:r w:rsidR="007B6447" w:rsidRPr="006C2E8C">
        <w:rPr>
          <w:rFonts w:cs="Arial"/>
          <w:sz w:val="24"/>
          <w:szCs w:val="24"/>
        </w:rPr>
        <w:t>, the claim is then reimbursed appropriately.</w:t>
      </w:r>
    </w:p>
    <w:p w14:paraId="3CD0A203" w14:textId="77777777" w:rsidR="006C2E8C" w:rsidRDefault="006C2E8C" w:rsidP="005711FF">
      <w:pPr>
        <w:rPr>
          <w:rFonts w:cs="Arial"/>
          <w:sz w:val="24"/>
          <w:szCs w:val="24"/>
        </w:rPr>
      </w:pPr>
    </w:p>
    <w:p w14:paraId="1BB61053" w14:textId="6635E64A" w:rsidR="007B6447" w:rsidRPr="006C2E8C" w:rsidRDefault="007B6447" w:rsidP="005711FF">
      <w:pPr>
        <w:rPr>
          <w:rFonts w:cs="Arial"/>
          <w:sz w:val="24"/>
          <w:szCs w:val="24"/>
        </w:rPr>
      </w:pPr>
      <w:r w:rsidRPr="006C2E8C">
        <w:rPr>
          <w:rFonts w:cs="Arial"/>
          <w:sz w:val="24"/>
          <w:szCs w:val="24"/>
        </w:rPr>
        <w:t>Example 2</w:t>
      </w:r>
      <w:r w:rsidR="005711FF" w:rsidRPr="006C2E8C">
        <w:rPr>
          <w:rFonts w:cs="Arial"/>
          <w:sz w:val="24"/>
          <w:szCs w:val="24"/>
        </w:rPr>
        <w:t xml:space="preserve"> - </w:t>
      </w:r>
      <w:r w:rsidRPr="006C2E8C">
        <w:rPr>
          <w:rFonts w:cs="Arial"/>
          <w:sz w:val="24"/>
          <w:szCs w:val="24"/>
        </w:rPr>
        <w:t>Cause:  W</w:t>
      </w:r>
      <w:r w:rsidR="009A5D35" w:rsidRPr="006C2E8C">
        <w:rPr>
          <w:rFonts w:cs="Arial"/>
          <w:sz w:val="24"/>
          <w:szCs w:val="24"/>
        </w:rPr>
        <w:t xml:space="preserve">hen checking eligibility through an electronic transaction the return decision states the child is not eligible.  </w:t>
      </w:r>
    </w:p>
    <w:p w14:paraId="329D0430" w14:textId="77777777" w:rsidR="009A5D35" w:rsidRPr="006C2E8C" w:rsidRDefault="007B6447" w:rsidP="003056C6">
      <w:pPr>
        <w:rPr>
          <w:rFonts w:cs="Arial"/>
          <w:sz w:val="24"/>
          <w:szCs w:val="24"/>
        </w:rPr>
      </w:pPr>
      <w:r w:rsidRPr="006C2E8C">
        <w:rPr>
          <w:rFonts w:cs="Arial"/>
          <w:sz w:val="24"/>
          <w:szCs w:val="24"/>
        </w:rPr>
        <w:t xml:space="preserve">Resolution: </w:t>
      </w:r>
      <w:r w:rsidR="009A5D35" w:rsidRPr="006C2E8C">
        <w:rPr>
          <w:rFonts w:cs="Arial"/>
          <w:sz w:val="24"/>
          <w:szCs w:val="24"/>
        </w:rPr>
        <w:t xml:space="preserve">The program would check the </w:t>
      </w:r>
      <w:r w:rsidRPr="006C2E8C">
        <w:rPr>
          <w:rFonts w:cs="Arial"/>
          <w:sz w:val="24"/>
          <w:szCs w:val="24"/>
        </w:rPr>
        <w:t>insurance</w:t>
      </w:r>
      <w:r w:rsidR="009A5D35" w:rsidRPr="006C2E8C">
        <w:rPr>
          <w:rFonts w:cs="Arial"/>
          <w:sz w:val="24"/>
          <w:szCs w:val="24"/>
        </w:rPr>
        <w:t xml:space="preserve"> number with the family, and it turns out numbers were transposed.  The correct data is put into the Birth to Three data system and the claim is resubmitted by the CBO and paid.   </w:t>
      </w:r>
    </w:p>
    <w:p w14:paraId="4CB67C94" w14:textId="77777777" w:rsidR="009A5D35" w:rsidRPr="006C2E8C" w:rsidRDefault="009A5D35" w:rsidP="009A5D35">
      <w:pPr>
        <w:rPr>
          <w:rFonts w:cs="Arial"/>
          <w:sz w:val="24"/>
          <w:szCs w:val="24"/>
        </w:rPr>
      </w:pPr>
      <w:r w:rsidRPr="006C2E8C">
        <w:rPr>
          <w:rFonts w:cs="Arial"/>
          <w:sz w:val="24"/>
          <w:szCs w:val="24"/>
        </w:rPr>
        <w:t xml:space="preserve">In some </w:t>
      </w:r>
      <w:r w:rsidR="003B4AC9" w:rsidRPr="006C2E8C">
        <w:rPr>
          <w:rFonts w:cs="Arial"/>
          <w:sz w:val="24"/>
          <w:szCs w:val="24"/>
        </w:rPr>
        <w:t>cases,</w:t>
      </w:r>
      <w:r w:rsidRPr="006C2E8C">
        <w:rPr>
          <w:rFonts w:cs="Arial"/>
          <w:sz w:val="24"/>
          <w:szCs w:val="24"/>
        </w:rPr>
        <w:t xml:space="preserve"> the CBO will ‘work’ and resubmit claims.  </w:t>
      </w:r>
    </w:p>
    <w:p w14:paraId="7D84FFE6" w14:textId="77777777" w:rsidR="006C2E8C" w:rsidRDefault="006C2E8C" w:rsidP="005711FF">
      <w:pPr>
        <w:rPr>
          <w:rFonts w:cs="Arial"/>
          <w:sz w:val="24"/>
          <w:szCs w:val="24"/>
        </w:rPr>
      </w:pPr>
    </w:p>
    <w:p w14:paraId="0FD61D20" w14:textId="3A161DE0" w:rsidR="007B6447" w:rsidRPr="006C2E8C" w:rsidRDefault="007B6447" w:rsidP="005711FF">
      <w:pPr>
        <w:rPr>
          <w:rFonts w:cs="Arial"/>
          <w:sz w:val="24"/>
          <w:szCs w:val="24"/>
        </w:rPr>
      </w:pPr>
      <w:r w:rsidRPr="006C2E8C">
        <w:rPr>
          <w:rFonts w:cs="Arial"/>
          <w:sz w:val="24"/>
          <w:szCs w:val="24"/>
        </w:rPr>
        <w:t>E</w:t>
      </w:r>
      <w:r w:rsidR="009A5D35" w:rsidRPr="006C2E8C">
        <w:rPr>
          <w:rFonts w:cs="Arial"/>
          <w:sz w:val="24"/>
          <w:szCs w:val="24"/>
        </w:rPr>
        <w:t xml:space="preserve">xample </w:t>
      </w:r>
      <w:r w:rsidR="005711FF" w:rsidRPr="006C2E8C">
        <w:rPr>
          <w:rFonts w:cs="Arial"/>
          <w:sz w:val="24"/>
          <w:szCs w:val="24"/>
        </w:rPr>
        <w:t xml:space="preserve">3 - </w:t>
      </w:r>
      <w:r w:rsidRPr="006C2E8C">
        <w:rPr>
          <w:rFonts w:cs="Arial"/>
          <w:sz w:val="24"/>
          <w:szCs w:val="24"/>
        </w:rPr>
        <w:t>Cause: A</w:t>
      </w:r>
      <w:r w:rsidR="009A5D35" w:rsidRPr="006C2E8C">
        <w:rPr>
          <w:rFonts w:cs="Arial"/>
          <w:sz w:val="24"/>
          <w:szCs w:val="24"/>
        </w:rPr>
        <w:t xml:space="preserve"> claim is </w:t>
      </w:r>
      <w:r w:rsidRPr="006C2E8C">
        <w:rPr>
          <w:rFonts w:cs="Arial"/>
          <w:sz w:val="24"/>
          <w:szCs w:val="24"/>
        </w:rPr>
        <w:t>submitted</w:t>
      </w:r>
      <w:r w:rsidR="009A5D35" w:rsidRPr="006C2E8C">
        <w:rPr>
          <w:rFonts w:cs="Arial"/>
          <w:sz w:val="24"/>
          <w:szCs w:val="24"/>
        </w:rPr>
        <w:t xml:space="preserve"> and rejected </w:t>
      </w:r>
      <w:r w:rsidRPr="006C2E8C">
        <w:rPr>
          <w:rFonts w:cs="Arial"/>
          <w:sz w:val="24"/>
          <w:szCs w:val="24"/>
        </w:rPr>
        <w:t>due to</w:t>
      </w:r>
      <w:r w:rsidR="009A5D35" w:rsidRPr="006C2E8C">
        <w:rPr>
          <w:rFonts w:cs="Arial"/>
          <w:sz w:val="24"/>
          <w:szCs w:val="24"/>
        </w:rPr>
        <w:t xml:space="preserve"> the wrong </w:t>
      </w:r>
      <w:r w:rsidRPr="006C2E8C">
        <w:rPr>
          <w:rFonts w:cs="Arial"/>
          <w:sz w:val="24"/>
          <w:szCs w:val="24"/>
        </w:rPr>
        <w:t>procedure code being sent to an insurer</w:t>
      </w:r>
    </w:p>
    <w:p w14:paraId="2428028F" w14:textId="77777777" w:rsidR="00A93C33" w:rsidRPr="006C2E8C" w:rsidRDefault="007B6447" w:rsidP="003056C6">
      <w:pPr>
        <w:rPr>
          <w:rFonts w:cs="Arial"/>
          <w:sz w:val="24"/>
          <w:szCs w:val="24"/>
        </w:rPr>
      </w:pPr>
      <w:r w:rsidRPr="006C2E8C">
        <w:rPr>
          <w:rFonts w:cs="Arial"/>
          <w:sz w:val="24"/>
          <w:szCs w:val="24"/>
        </w:rPr>
        <w:t>Resolution:</w:t>
      </w:r>
      <w:r w:rsidR="009A5D35" w:rsidRPr="006C2E8C">
        <w:rPr>
          <w:rFonts w:cs="Arial"/>
          <w:sz w:val="24"/>
          <w:szCs w:val="24"/>
        </w:rPr>
        <w:t xml:space="preserve"> PCG check</w:t>
      </w:r>
      <w:r w:rsidRPr="006C2E8C">
        <w:rPr>
          <w:rFonts w:cs="Arial"/>
          <w:sz w:val="24"/>
          <w:szCs w:val="24"/>
        </w:rPr>
        <w:t>s</w:t>
      </w:r>
      <w:r w:rsidR="009A5D35" w:rsidRPr="006C2E8C">
        <w:rPr>
          <w:rFonts w:cs="Arial"/>
          <w:sz w:val="24"/>
          <w:szCs w:val="24"/>
        </w:rPr>
        <w:t xml:space="preserve"> the </w:t>
      </w:r>
      <w:r w:rsidRPr="006C2E8C">
        <w:rPr>
          <w:rFonts w:cs="Arial"/>
          <w:sz w:val="24"/>
          <w:szCs w:val="24"/>
        </w:rPr>
        <w:t xml:space="preserve">procedure </w:t>
      </w:r>
      <w:r w:rsidR="009A5D35" w:rsidRPr="006C2E8C">
        <w:rPr>
          <w:rFonts w:cs="Arial"/>
          <w:sz w:val="24"/>
          <w:szCs w:val="24"/>
        </w:rPr>
        <w:t>code, determine</w:t>
      </w:r>
      <w:r w:rsidRPr="006C2E8C">
        <w:rPr>
          <w:rFonts w:cs="Arial"/>
          <w:sz w:val="24"/>
          <w:szCs w:val="24"/>
        </w:rPr>
        <w:t>s</w:t>
      </w:r>
      <w:r w:rsidR="009A5D35" w:rsidRPr="006C2E8C">
        <w:rPr>
          <w:rFonts w:cs="Arial"/>
          <w:sz w:val="24"/>
          <w:szCs w:val="24"/>
        </w:rPr>
        <w:t xml:space="preserve"> the </w:t>
      </w:r>
      <w:r w:rsidRPr="006C2E8C">
        <w:rPr>
          <w:rFonts w:cs="Arial"/>
          <w:sz w:val="24"/>
          <w:szCs w:val="24"/>
        </w:rPr>
        <w:t>appropriate</w:t>
      </w:r>
      <w:r w:rsidR="009A5D35" w:rsidRPr="006C2E8C">
        <w:rPr>
          <w:rFonts w:cs="Arial"/>
          <w:sz w:val="24"/>
          <w:szCs w:val="24"/>
        </w:rPr>
        <w:t xml:space="preserve"> </w:t>
      </w:r>
      <w:r w:rsidR="00333A22" w:rsidRPr="006C2E8C">
        <w:rPr>
          <w:rFonts w:cs="Arial"/>
          <w:sz w:val="24"/>
          <w:szCs w:val="24"/>
        </w:rPr>
        <w:t xml:space="preserve">HCPCS or CPT </w:t>
      </w:r>
      <w:r w:rsidR="009A5D35" w:rsidRPr="006C2E8C">
        <w:rPr>
          <w:rFonts w:cs="Arial"/>
          <w:sz w:val="24"/>
          <w:szCs w:val="24"/>
        </w:rPr>
        <w:t>code</w:t>
      </w:r>
      <w:r w:rsidRPr="006C2E8C">
        <w:rPr>
          <w:rFonts w:cs="Arial"/>
          <w:sz w:val="24"/>
          <w:szCs w:val="24"/>
        </w:rPr>
        <w:t xml:space="preserve">, then </w:t>
      </w:r>
      <w:r w:rsidR="009A5D35" w:rsidRPr="006C2E8C">
        <w:rPr>
          <w:rFonts w:cs="Arial"/>
          <w:sz w:val="24"/>
          <w:szCs w:val="24"/>
        </w:rPr>
        <w:t>resubmit</w:t>
      </w:r>
      <w:r w:rsidRPr="006C2E8C">
        <w:rPr>
          <w:rFonts w:cs="Arial"/>
          <w:sz w:val="24"/>
          <w:szCs w:val="24"/>
        </w:rPr>
        <w:t>s</w:t>
      </w:r>
      <w:r w:rsidR="009A5D35" w:rsidRPr="006C2E8C">
        <w:rPr>
          <w:rFonts w:cs="Arial"/>
          <w:sz w:val="24"/>
          <w:szCs w:val="24"/>
        </w:rPr>
        <w:t xml:space="preserve"> the claim</w:t>
      </w:r>
      <w:r w:rsidRPr="006C2E8C">
        <w:rPr>
          <w:rFonts w:cs="Arial"/>
          <w:sz w:val="24"/>
          <w:szCs w:val="24"/>
        </w:rPr>
        <w:t xml:space="preserve"> </w:t>
      </w:r>
      <w:r w:rsidR="009A5D35" w:rsidRPr="006C2E8C">
        <w:rPr>
          <w:rFonts w:cs="Arial"/>
          <w:sz w:val="24"/>
          <w:szCs w:val="24"/>
        </w:rPr>
        <w:t>and the claim</w:t>
      </w:r>
      <w:r w:rsidRPr="006C2E8C">
        <w:rPr>
          <w:rFonts w:cs="Arial"/>
          <w:sz w:val="24"/>
          <w:szCs w:val="24"/>
        </w:rPr>
        <w:t xml:space="preserve"> is </w:t>
      </w:r>
      <w:r w:rsidR="00504C5B" w:rsidRPr="006C2E8C">
        <w:rPr>
          <w:rFonts w:cs="Arial"/>
          <w:sz w:val="24"/>
          <w:szCs w:val="24"/>
        </w:rPr>
        <w:t>reimbursed</w:t>
      </w:r>
      <w:r w:rsidRPr="006C2E8C">
        <w:rPr>
          <w:rFonts w:cs="Arial"/>
          <w:sz w:val="24"/>
          <w:szCs w:val="24"/>
        </w:rPr>
        <w:t xml:space="preserve"> appropriately</w:t>
      </w:r>
      <w:r w:rsidR="009A5D35" w:rsidRPr="006C2E8C">
        <w:rPr>
          <w:rFonts w:cs="Arial"/>
          <w:sz w:val="24"/>
          <w:szCs w:val="24"/>
        </w:rPr>
        <w:t>.</w:t>
      </w:r>
    </w:p>
    <w:p w14:paraId="2DF6E8B0" w14:textId="77777777" w:rsidR="006148E8" w:rsidRDefault="006148E8">
      <w:pPr>
        <w:sectPr w:rsidR="006148E8" w:rsidSect="00B500A9">
          <w:headerReference w:type="default" r:id="rId21"/>
          <w:footerReference w:type="default" r:id="rId22"/>
          <w:headerReference w:type="first" r:id="rId23"/>
          <w:pgSz w:w="12240" w:h="15840" w:code="1"/>
          <w:pgMar w:top="1296" w:right="1440" w:bottom="1440" w:left="1440" w:header="432" w:footer="720" w:gutter="0"/>
          <w:cols w:space="720"/>
          <w:titlePg/>
          <w:docGrid w:linePitch="299"/>
        </w:sectPr>
      </w:pPr>
    </w:p>
    <w:tbl>
      <w:tblPr>
        <w:tblW w:w="14310" w:type="dxa"/>
        <w:tblInd w:w="-7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Look w:val="04A0" w:firstRow="1" w:lastRow="0" w:firstColumn="1" w:lastColumn="0" w:noHBand="0" w:noVBand="1"/>
      </w:tblPr>
      <w:tblGrid>
        <w:gridCol w:w="1276"/>
        <w:gridCol w:w="3008"/>
        <w:gridCol w:w="5130"/>
        <w:gridCol w:w="4896"/>
      </w:tblGrid>
      <w:tr w:rsidR="006148E8" w:rsidRPr="00A6308E" w14:paraId="42A8851A" w14:textId="77777777" w:rsidTr="00EB0885">
        <w:tc>
          <w:tcPr>
            <w:tcW w:w="14310" w:type="dxa"/>
            <w:gridSpan w:val="4"/>
            <w:shd w:val="clear" w:color="auto" w:fill="auto"/>
          </w:tcPr>
          <w:p w14:paraId="74497F60" w14:textId="4353DAE1" w:rsidR="006148E8" w:rsidRPr="006A3A62" w:rsidRDefault="00B071BA" w:rsidP="00F718B3">
            <w:pPr>
              <w:rPr>
                <w:rFonts w:eastAsia="Calibri"/>
                <w:sz w:val="20"/>
              </w:rPr>
            </w:pPr>
            <w:r w:rsidRPr="006A3A62">
              <w:rPr>
                <w:rFonts w:eastAsia="Calibri"/>
                <w:b/>
                <w:sz w:val="20"/>
              </w:rPr>
              <w:t>As needed</w:t>
            </w:r>
            <w:r w:rsidR="00692AF2" w:rsidRPr="006A3A62">
              <w:rPr>
                <w:rFonts w:eastAsia="Calibri"/>
                <w:b/>
                <w:sz w:val="20"/>
              </w:rPr>
              <w:t xml:space="preserve"> (see below)</w:t>
            </w:r>
            <w:r w:rsidRPr="006A3A62">
              <w:rPr>
                <w:rFonts w:eastAsia="Calibri"/>
                <w:b/>
                <w:sz w:val="20"/>
              </w:rPr>
              <w:t>, p</w:t>
            </w:r>
            <w:r w:rsidR="00D13BCD" w:rsidRPr="006A3A62">
              <w:rPr>
                <w:rFonts w:eastAsia="Calibri"/>
                <w:b/>
                <w:sz w:val="20"/>
              </w:rPr>
              <w:t xml:space="preserve">rior to </w:t>
            </w:r>
            <w:r w:rsidR="006917EE" w:rsidRPr="006A3A62">
              <w:rPr>
                <w:rFonts w:eastAsia="Calibri"/>
                <w:b/>
                <w:sz w:val="20"/>
              </w:rPr>
              <w:t>purchasing,</w:t>
            </w:r>
            <w:r w:rsidR="00D13BCD" w:rsidRPr="006A3A62">
              <w:rPr>
                <w:rFonts w:eastAsia="Calibri"/>
                <w:b/>
                <w:sz w:val="20"/>
              </w:rPr>
              <w:t xml:space="preserve"> s</w:t>
            </w:r>
            <w:r w:rsidR="006148E8" w:rsidRPr="006A3A62">
              <w:rPr>
                <w:rFonts w:eastAsia="Calibri"/>
                <w:b/>
                <w:sz w:val="20"/>
              </w:rPr>
              <w:t>ubmit Form 3-11</w:t>
            </w:r>
            <w:r w:rsidR="00F718B3">
              <w:rPr>
                <w:rFonts w:eastAsia="Calibri"/>
                <w:b/>
                <w:sz w:val="20"/>
              </w:rPr>
              <w:t xml:space="preserve"> </w:t>
            </w:r>
            <w:r w:rsidR="006148E8" w:rsidRPr="006A3A62">
              <w:rPr>
                <w:rFonts w:eastAsia="Calibri"/>
                <w:b/>
                <w:sz w:val="20"/>
              </w:rPr>
              <w:t xml:space="preserve">to lead agency </w:t>
            </w:r>
            <w:r w:rsidR="00D13BCD" w:rsidRPr="006A3A62">
              <w:rPr>
                <w:rFonts w:eastAsia="Calibri"/>
                <w:b/>
                <w:sz w:val="20"/>
              </w:rPr>
              <w:t>or secure prior authorization (PA) from</w:t>
            </w:r>
            <w:r w:rsidR="00692AF2" w:rsidRPr="006A3A62">
              <w:rPr>
                <w:rFonts w:eastAsia="Calibri"/>
                <w:b/>
                <w:sz w:val="20"/>
              </w:rPr>
              <w:t>:</w:t>
            </w:r>
            <w:r w:rsidR="00D13BCD" w:rsidRPr="006A3A62">
              <w:rPr>
                <w:rFonts w:eastAsia="Calibri"/>
                <w:b/>
                <w:sz w:val="20"/>
              </w:rPr>
              <w:t xml:space="preserve"> </w:t>
            </w:r>
            <w:r w:rsidR="00D13BCD" w:rsidRPr="006C2E8C">
              <w:rPr>
                <w:rFonts w:eastAsia="Calibri"/>
                <w:sz w:val="20"/>
              </w:rPr>
              <w:t>http://www.huskyhealthct.org/providers/prior-authorization.html#</w:t>
            </w:r>
            <w:r w:rsidR="00D13BCD" w:rsidRPr="006A3A62">
              <w:rPr>
                <w:rFonts w:eastAsia="Calibri"/>
                <w:b/>
                <w:sz w:val="20"/>
              </w:rPr>
              <w:t xml:space="preserve">    </w:t>
            </w:r>
            <w:r w:rsidR="00D13BCD" w:rsidRPr="006A3A62">
              <w:rPr>
                <w:rFonts w:eastAsia="Calibri"/>
                <w:sz w:val="20"/>
              </w:rPr>
              <w:t xml:space="preserve">PA </w:t>
            </w:r>
            <w:r w:rsidR="005A2E67" w:rsidRPr="006A3A62">
              <w:rPr>
                <w:rFonts w:eastAsia="Calibri"/>
                <w:sz w:val="20"/>
              </w:rPr>
              <w:t xml:space="preserve">is </w:t>
            </w:r>
            <w:r w:rsidR="006148E8" w:rsidRPr="006A3A62">
              <w:rPr>
                <w:rFonts w:eastAsia="Calibri"/>
                <w:sz w:val="20"/>
              </w:rPr>
              <w:t xml:space="preserve">NOT necessary for </w:t>
            </w:r>
            <w:r w:rsidR="005A2E67" w:rsidRPr="006A3A62">
              <w:rPr>
                <w:rFonts w:eastAsia="Calibri"/>
                <w:sz w:val="20"/>
              </w:rPr>
              <w:t xml:space="preserve">all </w:t>
            </w:r>
            <w:r w:rsidR="006148E8" w:rsidRPr="006A3A62">
              <w:rPr>
                <w:rFonts w:eastAsia="Calibri"/>
                <w:sz w:val="20"/>
              </w:rPr>
              <w:t>AT devices</w:t>
            </w:r>
            <w:r w:rsidR="005A2E67" w:rsidRPr="006A3A62">
              <w:rPr>
                <w:rFonts w:eastAsia="Calibri"/>
                <w:sz w:val="20"/>
              </w:rPr>
              <w:t xml:space="preserve">. </w:t>
            </w:r>
            <w:r w:rsidR="0000048A" w:rsidRPr="006A3A62">
              <w:rPr>
                <w:rFonts w:eastAsia="Calibri"/>
                <w:sz w:val="20"/>
              </w:rPr>
              <w:t>Rules/</w:t>
            </w:r>
            <w:r w:rsidR="00D13BCD" w:rsidRPr="006A3A62">
              <w:rPr>
                <w:rFonts w:eastAsia="Calibri"/>
                <w:sz w:val="20"/>
              </w:rPr>
              <w:t xml:space="preserve">rates for </w:t>
            </w:r>
            <w:r w:rsidR="0000048A" w:rsidRPr="006A3A62">
              <w:rPr>
                <w:rFonts w:eastAsia="Calibri"/>
                <w:sz w:val="20"/>
              </w:rPr>
              <w:t>AT reimbursement are the same for all children and mirror the DSS process for DME. (</w:t>
            </w:r>
            <w:r w:rsidR="00903CCC" w:rsidRPr="006C2E8C">
              <w:rPr>
                <w:rFonts w:eastAsia="Calibri"/>
                <w:sz w:val="20"/>
              </w:rPr>
              <w:t>www.ctdssmap.com</w:t>
            </w:r>
            <w:r w:rsidR="00903CCC" w:rsidRPr="006A3A62">
              <w:rPr>
                <w:rStyle w:val="Hyperlink"/>
                <w:rFonts w:eastAsia="Calibri"/>
                <w:sz w:val="20"/>
              </w:rPr>
              <w:t>.</w:t>
            </w:r>
            <w:r w:rsidR="00590E8E" w:rsidRPr="006A3A62">
              <w:rPr>
                <w:rFonts w:eastAsia="Calibri"/>
                <w:sz w:val="20"/>
              </w:rPr>
              <w:t xml:space="preserve"> </w:t>
            </w:r>
            <w:r w:rsidR="00903CCC" w:rsidRPr="006A3A62">
              <w:rPr>
                <w:rFonts w:eastAsia="Calibri"/>
                <w:sz w:val="20"/>
              </w:rPr>
              <w:t>Go to “Information</w:t>
            </w:r>
            <w:r w:rsidR="0000048A" w:rsidRPr="006A3A62">
              <w:rPr>
                <w:rFonts w:eastAsia="Calibri"/>
                <w:sz w:val="20"/>
              </w:rPr>
              <w:t xml:space="preserve">”, </w:t>
            </w:r>
            <w:r w:rsidR="00D13BCD" w:rsidRPr="006A3A62">
              <w:rPr>
                <w:rFonts w:eastAsia="Calibri"/>
                <w:sz w:val="20"/>
              </w:rPr>
              <w:t xml:space="preserve">select </w:t>
            </w:r>
            <w:r w:rsidR="00903CCC" w:rsidRPr="006A3A62">
              <w:rPr>
                <w:rFonts w:eastAsia="Calibri"/>
                <w:sz w:val="20"/>
              </w:rPr>
              <w:t>“Publications</w:t>
            </w:r>
            <w:r w:rsidR="0000048A" w:rsidRPr="006A3A62">
              <w:rPr>
                <w:rFonts w:eastAsia="Calibri"/>
                <w:sz w:val="20"/>
              </w:rPr>
              <w:t xml:space="preserve">”. Scroll </w:t>
            </w:r>
            <w:r w:rsidR="00D13BCD" w:rsidRPr="006A3A62">
              <w:rPr>
                <w:rFonts w:eastAsia="Calibri"/>
                <w:sz w:val="20"/>
              </w:rPr>
              <w:t>to Chapter 8</w:t>
            </w:r>
            <w:r w:rsidR="0000048A" w:rsidRPr="006A3A62">
              <w:rPr>
                <w:rFonts w:eastAsia="Calibri"/>
                <w:sz w:val="20"/>
              </w:rPr>
              <w:t xml:space="preserve">, </w:t>
            </w:r>
            <w:r w:rsidR="00D13BCD" w:rsidRPr="006A3A62">
              <w:rPr>
                <w:rFonts w:eastAsia="Calibri"/>
                <w:sz w:val="20"/>
              </w:rPr>
              <w:t>s</w:t>
            </w:r>
            <w:r w:rsidR="00903CCC" w:rsidRPr="006A3A62">
              <w:rPr>
                <w:rFonts w:eastAsia="Calibri"/>
                <w:sz w:val="20"/>
              </w:rPr>
              <w:t xml:space="preserve">elect </w:t>
            </w:r>
            <w:r w:rsidR="00D13BCD" w:rsidRPr="006A3A62">
              <w:rPr>
                <w:rFonts w:eastAsia="Calibri"/>
                <w:sz w:val="20"/>
              </w:rPr>
              <w:t>“Birth to Three”</w:t>
            </w:r>
            <w:r w:rsidR="0000048A" w:rsidRPr="006A3A62">
              <w:rPr>
                <w:rFonts w:eastAsia="Calibri"/>
                <w:sz w:val="20"/>
              </w:rPr>
              <w:t xml:space="preserve"> </w:t>
            </w:r>
            <w:r w:rsidR="00903CCC" w:rsidRPr="006A3A62">
              <w:rPr>
                <w:rFonts w:eastAsia="Calibri"/>
                <w:sz w:val="20"/>
              </w:rPr>
              <w:t xml:space="preserve">provider type. </w:t>
            </w:r>
            <w:r w:rsidR="0000048A" w:rsidRPr="006A3A62">
              <w:rPr>
                <w:rFonts w:eastAsia="Calibri"/>
                <w:sz w:val="20"/>
              </w:rPr>
              <w:t>C</w:t>
            </w:r>
            <w:r w:rsidR="00903CCC" w:rsidRPr="006A3A62">
              <w:rPr>
                <w:rFonts w:eastAsia="Calibri"/>
                <w:sz w:val="20"/>
              </w:rPr>
              <w:t>lick “View Chapter 8</w:t>
            </w:r>
            <w:r w:rsidR="0000048A" w:rsidRPr="006A3A62">
              <w:rPr>
                <w:rFonts w:eastAsia="Calibri"/>
                <w:sz w:val="20"/>
              </w:rPr>
              <w:t>”)</w:t>
            </w:r>
            <w:r w:rsidR="00903CCC" w:rsidRPr="006A3A62">
              <w:rPr>
                <w:rFonts w:eastAsia="Calibri"/>
                <w:sz w:val="20"/>
              </w:rPr>
              <w:t>.</w:t>
            </w:r>
            <w:r w:rsidR="0000048A" w:rsidRPr="006A3A62">
              <w:rPr>
                <w:rFonts w:eastAsia="Calibri"/>
                <w:sz w:val="20"/>
              </w:rPr>
              <w:t xml:space="preserve"> Medicaid </w:t>
            </w:r>
            <w:r w:rsidR="005D734B" w:rsidRPr="006A3A62">
              <w:rPr>
                <w:rFonts w:eastAsia="Calibri"/>
                <w:sz w:val="20"/>
              </w:rPr>
              <w:t xml:space="preserve">Rates available </w:t>
            </w:r>
            <w:r w:rsidR="0000048A" w:rsidRPr="006A3A62">
              <w:rPr>
                <w:rFonts w:eastAsia="Calibri"/>
                <w:sz w:val="20"/>
              </w:rPr>
              <w:t>on</w:t>
            </w:r>
            <w:r w:rsidR="005D734B" w:rsidRPr="006A3A62">
              <w:rPr>
                <w:rFonts w:eastAsia="Calibri"/>
                <w:sz w:val="20"/>
              </w:rPr>
              <w:t xml:space="preserve"> Provider Fee Schedule</w:t>
            </w:r>
            <w:r w:rsidR="0000048A" w:rsidRPr="006A3A62">
              <w:rPr>
                <w:rFonts w:eastAsia="Calibri"/>
                <w:sz w:val="20"/>
              </w:rPr>
              <w:t xml:space="preserve"> (</w:t>
            </w:r>
            <w:r w:rsidR="0000048A" w:rsidRPr="006C2E8C">
              <w:rPr>
                <w:rFonts w:eastAsia="Calibri"/>
                <w:sz w:val="20"/>
              </w:rPr>
              <w:t>ctdssmap.com</w:t>
            </w:r>
            <w:r w:rsidR="0000048A" w:rsidRPr="006A3A62">
              <w:rPr>
                <w:rFonts w:eastAsia="Calibri"/>
                <w:sz w:val="20"/>
              </w:rPr>
              <w:t xml:space="preserve">) </w:t>
            </w:r>
          </w:p>
        </w:tc>
      </w:tr>
      <w:tr w:rsidR="006148E8" w:rsidRPr="00A6308E" w14:paraId="6B7F0E79" w14:textId="77777777" w:rsidTr="00991AAA">
        <w:trPr>
          <w:trHeight w:val="20"/>
        </w:trPr>
        <w:tc>
          <w:tcPr>
            <w:tcW w:w="0" w:type="auto"/>
            <w:shd w:val="clear" w:color="auto" w:fill="auto"/>
          </w:tcPr>
          <w:p w14:paraId="560720C4" w14:textId="77777777" w:rsidR="006148E8" w:rsidRPr="00A6308E" w:rsidRDefault="006148E8" w:rsidP="00EB0885">
            <w:pPr>
              <w:pStyle w:val="ListParagraph"/>
              <w:spacing w:after="0" w:line="240" w:lineRule="auto"/>
              <w:ind w:left="-43"/>
              <w:rPr>
                <w:i/>
              </w:rPr>
            </w:pPr>
          </w:p>
        </w:tc>
        <w:tc>
          <w:tcPr>
            <w:tcW w:w="3008" w:type="dxa"/>
            <w:shd w:val="clear" w:color="auto" w:fill="auto"/>
          </w:tcPr>
          <w:p w14:paraId="6A80F5BD" w14:textId="77777777" w:rsidR="006148E8" w:rsidRPr="006A3A62" w:rsidRDefault="006148E8" w:rsidP="00EB0885">
            <w:pPr>
              <w:jc w:val="center"/>
              <w:rPr>
                <w:rFonts w:eastAsia="Calibri"/>
                <w:i/>
                <w:sz w:val="20"/>
              </w:rPr>
            </w:pPr>
            <w:r w:rsidRPr="006A3A62">
              <w:rPr>
                <w:rFonts w:eastAsia="Calibri"/>
                <w:i/>
                <w:sz w:val="20"/>
              </w:rPr>
              <w:t>DME: Large Equipment</w:t>
            </w:r>
          </w:p>
        </w:tc>
        <w:tc>
          <w:tcPr>
            <w:tcW w:w="5130" w:type="dxa"/>
            <w:shd w:val="clear" w:color="auto" w:fill="auto"/>
          </w:tcPr>
          <w:p w14:paraId="70603B22" w14:textId="77777777" w:rsidR="006148E8" w:rsidRPr="006A3A62" w:rsidRDefault="006148E8" w:rsidP="00EB0885">
            <w:pPr>
              <w:jc w:val="center"/>
              <w:rPr>
                <w:rFonts w:eastAsia="Calibri"/>
                <w:i/>
                <w:sz w:val="20"/>
              </w:rPr>
            </w:pPr>
            <w:r w:rsidRPr="006A3A62">
              <w:rPr>
                <w:rFonts w:eastAsia="Calibri"/>
                <w:i/>
                <w:sz w:val="20"/>
              </w:rPr>
              <w:t>DME: Small AT Devices</w:t>
            </w:r>
          </w:p>
        </w:tc>
        <w:tc>
          <w:tcPr>
            <w:tcW w:w="4896" w:type="dxa"/>
            <w:shd w:val="clear" w:color="auto" w:fill="auto"/>
          </w:tcPr>
          <w:p w14:paraId="36C981A3" w14:textId="77777777" w:rsidR="006148E8" w:rsidRPr="006A3A62" w:rsidRDefault="006148E8" w:rsidP="00EB0885">
            <w:pPr>
              <w:jc w:val="center"/>
              <w:rPr>
                <w:rFonts w:eastAsia="Calibri"/>
                <w:i/>
                <w:sz w:val="20"/>
              </w:rPr>
            </w:pPr>
            <w:r w:rsidRPr="006A3A62">
              <w:rPr>
                <w:rFonts w:eastAsia="Calibri"/>
                <w:i/>
                <w:sz w:val="20"/>
              </w:rPr>
              <w:t>Hearing Aids, Assistive Listening Devices, etc.</w:t>
            </w:r>
          </w:p>
        </w:tc>
      </w:tr>
      <w:tr w:rsidR="006148E8" w:rsidRPr="00A6308E" w14:paraId="2019F03D" w14:textId="77777777" w:rsidTr="00991AAA">
        <w:tc>
          <w:tcPr>
            <w:tcW w:w="0" w:type="auto"/>
            <w:shd w:val="clear" w:color="auto" w:fill="auto"/>
            <w:vAlign w:val="center"/>
          </w:tcPr>
          <w:p w14:paraId="045B2402" w14:textId="77777777" w:rsidR="006148E8" w:rsidRPr="00A6308E" w:rsidRDefault="006148E8" w:rsidP="00EB0885">
            <w:pPr>
              <w:rPr>
                <w:rFonts w:eastAsia="Calibri"/>
                <w:szCs w:val="22"/>
              </w:rPr>
            </w:pPr>
            <w:r w:rsidRPr="00A6308E">
              <w:rPr>
                <w:rFonts w:eastAsia="Calibri"/>
                <w:szCs w:val="22"/>
              </w:rPr>
              <w:t>Medicaid</w:t>
            </w:r>
          </w:p>
        </w:tc>
        <w:tc>
          <w:tcPr>
            <w:tcW w:w="3008" w:type="dxa"/>
            <w:shd w:val="clear" w:color="auto" w:fill="auto"/>
          </w:tcPr>
          <w:p w14:paraId="37811181" w14:textId="77777777" w:rsidR="006148E8" w:rsidRPr="006A3A62" w:rsidRDefault="006148E8" w:rsidP="00EB0885">
            <w:pPr>
              <w:rPr>
                <w:rFonts w:eastAsia="Calibri"/>
                <w:sz w:val="20"/>
              </w:rPr>
            </w:pPr>
            <w:r w:rsidRPr="006A3A62">
              <w:rPr>
                <w:rFonts w:eastAsia="Calibri"/>
                <w:sz w:val="20"/>
              </w:rPr>
              <w:t>-Work with Medicaid enrolled DME vendor to purchase AT device</w:t>
            </w:r>
          </w:p>
          <w:p w14:paraId="6D896537" w14:textId="77777777" w:rsidR="006148E8" w:rsidRPr="006A3A62" w:rsidRDefault="006148E8" w:rsidP="00EB0885">
            <w:pPr>
              <w:rPr>
                <w:rFonts w:eastAsia="Calibri"/>
                <w:sz w:val="20"/>
              </w:rPr>
            </w:pPr>
            <w:r w:rsidRPr="006A3A62">
              <w:rPr>
                <w:rFonts w:eastAsia="Calibri"/>
                <w:sz w:val="20"/>
              </w:rPr>
              <w:t xml:space="preserve">-DME vendor </w:t>
            </w:r>
            <w:r w:rsidR="00DF0860" w:rsidRPr="006A3A62">
              <w:rPr>
                <w:rFonts w:eastAsia="Calibri"/>
                <w:sz w:val="20"/>
              </w:rPr>
              <w:t xml:space="preserve">submits </w:t>
            </w:r>
            <w:r w:rsidR="00692AF2" w:rsidRPr="006A3A62">
              <w:rPr>
                <w:rFonts w:eastAsia="Calibri"/>
                <w:sz w:val="20"/>
              </w:rPr>
              <w:t xml:space="preserve">PA and all claim info </w:t>
            </w:r>
            <w:r w:rsidR="00DF0860" w:rsidRPr="006A3A62">
              <w:rPr>
                <w:rFonts w:eastAsia="Calibri"/>
                <w:sz w:val="20"/>
              </w:rPr>
              <w:t xml:space="preserve">to Medicaid and </w:t>
            </w:r>
            <w:r w:rsidRPr="006A3A62">
              <w:rPr>
                <w:rFonts w:eastAsia="Calibri"/>
                <w:sz w:val="20"/>
              </w:rPr>
              <w:t xml:space="preserve">accepts Medicaid state rate as payment in full </w:t>
            </w:r>
          </w:p>
        </w:tc>
        <w:tc>
          <w:tcPr>
            <w:tcW w:w="5130" w:type="dxa"/>
            <w:shd w:val="clear" w:color="auto" w:fill="auto"/>
          </w:tcPr>
          <w:p w14:paraId="4AFCE9A3" w14:textId="77777777" w:rsidR="006148E8" w:rsidRPr="006A3A62" w:rsidRDefault="006148E8" w:rsidP="00EB0885">
            <w:pPr>
              <w:rPr>
                <w:rFonts w:eastAsia="Calibri"/>
                <w:sz w:val="20"/>
              </w:rPr>
            </w:pPr>
            <w:r w:rsidRPr="006A3A62">
              <w:rPr>
                <w:rFonts w:eastAsia="Calibri"/>
                <w:sz w:val="20"/>
              </w:rPr>
              <w:t>-E1399 code (misc. DME)</w:t>
            </w:r>
            <w:r w:rsidR="00590E8E" w:rsidRPr="006A3A62">
              <w:rPr>
                <w:rFonts w:eastAsia="Calibri"/>
                <w:sz w:val="20"/>
              </w:rPr>
              <w:t xml:space="preserve"> </w:t>
            </w:r>
          </w:p>
          <w:p w14:paraId="639BF964" w14:textId="4BCCE346" w:rsidR="006148E8" w:rsidRPr="006A3A62" w:rsidRDefault="00590E8E" w:rsidP="00EB0885">
            <w:pPr>
              <w:rPr>
                <w:rFonts w:eastAsia="Calibri"/>
                <w:sz w:val="20"/>
              </w:rPr>
            </w:pPr>
            <w:r w:rsidRPr="006A3A62">
              <w:rPr>
                <w:rFonts w:eastAsia="Calibri"/>
                <w:sz w:val="20"/>
              </w:rPr>
              <w:t xml:space="preserve">-Work with Medicaid </w:t>
            </w:r>
            <w:r w:rsidR="006148E8" w:rsidRPr="006A3A62">
              <w:rPr>
                <w:rFonts w:eastAsia="Calibri"/>
                <w:sz w:val="20"/>
              </w:rPr>
              <w:t>DME vendo</w:t>
            </w:r>
            <w:r w:rsidRPr="006A3A62">
              <w:rPr>
                <w:rFonts w:eastAsia="Calibri"/>
                <w:sz w:val="20"/>
              </w:rPr>
              <w:t xml:space="preserve">r (if DME vendor is willing to </w:t>
            </w:r>
            <w:r w:rsidR="006148E8" w:rsidRPr="006A3A62">
              <w:rPr>
                <w:rFonts w:eastAsia="Calibri"/>
                <w:sz w:val="20"/>
              </w:rPr>
              <w:t xml:space="preserve">submit </w:t>
            </w:r>
            <w:r w:rsidR="00692AF2" w:rsidRPr="006A3A62">
              <w:rPr>
                <w:rFonts w:eastAsia="Calibri"/>
                <w:sz w:val="20"/>
              </w:rPr>
              <w:t>PA</w:t>
            </w:r>
            <w:r w:rsidR="006148E8" w:rsidRPr="006A3A62">
              <w:rPr>
                <w:rFonts w:eastAsia="Calibri"/>
                <w:sz w:val="20"/>
              </w:rPr>
              <w:t xml:space="preserve"> for approval for </w:t>
            </w:r>
            <w:r w:rsidR="00951B1D" w:rsidRPr="006A3A62">
              <w:rPr>
                <w:rFonts w:eastAsia="Calibri"/>
                <w:sz w:val="20"/>
              </w:rPr>
              <w:t>low-cost</w:t>
            </w:r>
            <w:r w:rsidR="006148E8" w:rsidRPr="006A3A62">
              <w:rPr>
                <w:rFonts w:eastAsia="Calibri"/>
                <w:sz w:val="20"/>
              </w:rPr>
              <w:t xml:space="preserve"> </w:t>
            </w:r>
            <w:r w:rsidR="00886199" w:rsidRPr="006A3A62">
              <w:rPr>
                <w:rFonts w:eastAsia="Calibri"/>
                <w:sz w:val="20"/>
              </w:rPr>
              <w:t xml:space="preserve">devices)  </w:t>
            </w:r>
            <w:r w:rsidR="007D073C" w:rsidRPr="006A3A62">
              <w:rPr>
                <w:rFonts w:eastAsia="Calibri"/>
                <w:sz w:val="20"/>
              </w:rPr>
              <w:t xml:space="preserve">          </w:t>
            </w:r>
            <w:r w:rsidR="006148E8" w:rsidRPr="006A3A62">
              <w:rPr>
                <w:rFonts w:eastAsia="Calibri"/>
                <w:b/>
                <w:sz w:val="20"/>
              </w:rPr>
              <w:t>OR</w:t>
            </w:r>
          </w:p>
          <w:p w14:paraId="71BB4FBC" w14:textId="6E6D6711" w:rsidR="006148E8" w:rsidRPr="006A3A62" w:rsidRDefault="006148E8" w:rsidP="00EB0885">
            <w:pPr>
              <w:rPr>
                <w:rFonts w:eastAsia="Calibri"/>
                <w:sz w:val="20"/>
              </w:rPr>
            </w:pPr>
            <w:r w:rsidRPr="006A3A62">
              <w:rPr>
                <w:rFonts w:eastAsia="Calibri"/>
                <w:sz w:val="20"/>
              </w:rPr>
              <w:t>-</w:t>
            </w:r>
            <w:r w:rsidR="007D073C" w:rsidRPr="006A3A62">
              <w:rPr>
                <w:rFonts w:eastAsia="Calibri"/>
                <w:sz w:val="20"/>
              </w:rPr>
              <w:t>Program</w:t>
            </w:r>
            <w:r w:rsidRPr="006A3A62">
              <w:rPr>
                <w:rFonts w:eastAsia="Calibri"/>
                <w:sz w:val="20"/>
              </w:rPr>
              <w:t xml:space="preserve"> submits</w:t>
            </w:r>
            <w:r w:rsidR="00580AE6" w:rsidRPr="006A3A62">
              <w:rPr>
                <w:rFonts w:eastAsia="Calibri"/>
                <w:sz w:val="20"/>
              </w:rPr>
              <w:t xml:space="preserve"> PA</w:t>
            </w:r>
            <w:r w:rsidR="002D6461" w:rsidRPr="006A3A62">
              <w:rPr>
                <w:rFonts w:eastAsia="Calibri"/>
                <w:sz w:val="20"/>
              </w:rPr>
              <w:t xml:space="preserve"> to CHNCT using E1399 code as required</w:t>
            </w:r>
            <w:r w:rsidRPr="006A3A62">
              <w:rPr>
                <w:rFonts w:eastAsia="Calibri"/>
                <w:sz w:val="20"/>
              </w:rPr>
              <w:t xml:space="preserve">. </w:t>
            </w:r>
            <w:r w:rsidR="00FB31A4" w:rsidRPr="006A3A62">
              <w:rPr>
                <w:rFonts w:eastAsia="Calibri"/>
                <w:sz w:val="20"/>
              </w:rPr>
              <w:t xml:space="preserve">(See fee schedule) </w:t>
            </w:r>
            <w:r w:rsidRPr="006C2E8C">
              <w:rPr>
                <w:rFonts w:eastAsia="Calibri"/>
                <w:sz w:val="20"/>
              </w:rPr>
              <w:t>http://www.huskyhealthct.org/providers/prior-authorization.html#</w:t>
            </w:r>
            <w:r w:rsidRPr="006A3A62">
              <w:rPr>
                <w:rFonts w:eastAsia="Calibri"/>
                <w:sz w:val="20"/>
              </w:rPr>
              <w:t xml:space="preserve">  Actual Acquisition Cost (AAC) </w:t>
            </w:r>
            <w:r w:rsidR="00210F22" w:rsidRPr="006A3A62">
              <w:rPr>
                <w:rFonts w:eastAsia="Calibri"/>
                <w:sz w:val="20"/>
              </w:rPr>
              <w:t>+ shipping required</w:t>
            </w:r>
            <w:r w:rsidRPr="006A3A62">
              <w:rPr>
                <w:rFonts w:eastAsia="Calibri"/>
                <w:sz w:val="20"/>
              </w:rPr>
              <w:t>.</w:t>
            </w:r>
          </w:p>
          <w:p w14:paraId="39EEDA68" w14:textId="77777777" w:rsidR="006148E8" w:rsidRPr="006A3A62" w:rsidRDefault="006148E8" w:rsidP="00EB0885">
            <w:pPr>
              <w:rPr>
                <w:rFonts w:eastAsia="Calibri"/>
                <w:sz w:val="20"/>
              </w:rPr>
            </w:pPr>
            <w:r w:rsidRPr="006A3A62">
              <w:rPr>
                <w:rFonts w:eastAsia="Calibri"/>
                <w:sz w:val="20"/>
              </w:rPr>
              <w:t>-</w:t>
            </w:r>
            <w:r w:rsidR="007D073C" w:rsidRPr="006A3A62">
              <w:rPr>
                <w:rFonts w:eastAsia="Calibri"/>
                <w:sz w:val="20"/>
              </w:rPr>
              <w:t>Program</w:t>
            </w:r>
            <w:r w:rsidRPr="006A3A62">
              <w:rPr>
                <w:rFonts w:eastAsia="Calibri"/>
                <w:sz w:val="20"/>
              </w:rPr>
              <w:t xml:space="preserve"> bills DXC Technology directly </w:t>
            </w:r>
            <w:r w:rsidR="008A1A4D" w:rsidRPr="006A3A62">
              <w:rPr>
                <w:rFonts w:eastAsia="Calibri"/>
                <w:sz w:val="20"/>
              </w:rPr>
              <w:t>for</w:t>
            </w:r>
            <w:r w:rsidRPr="006A3A62">
              <w:rPr>
                <w:rFonts w:eastAsia="Calibri"/>
                <w:sz w:val="20"/>
              </w:rPr>
              <w:t xml:space="preserve"> AAC </w:t>
            </w:r>
            <w:r w:rsidR="008A1A4D" w:rsidRPr="006A3A62">
              <w:rPr>
                <w:rFonts w:eastAsia="Calibri"/>
                <w:sz w:val="20"/>
              </w:rPr>
              <w:t xml:space="preserve">+ shipping approved on PA </w:t>
            </w:r>
          </w:p>
          <w:p w14:paraId="1B3D8C0B" w14:textId="77777777" w:rsidR="006148E8" w:rsidRPr="006A3A62" w:rsidRDefault="006148E8" w:rsidP="00EB0885">
            <w:pPr>
              <w:rPr>
                <w:rFonts w:eastAsia="Calibri"/>
                <w:sz w:val="20"/>
              </w:rPr>
            </w:pPr>
            <w:r w:rsidRPr="006A3A62">
              <w:rPr>
                <w:rFonts w:eastAsia="Calibri"/>
                <w:sz w:val="20"/>
              </w:rPr>
              <w:t xml:space="preserve">- Medicaid </w:t>
            </w:r>
            <w:r w:rsidR="005D734B" w:rsidRPr="006A3A62">
              <w:rPr>
                <w:rFonts w:eastAsia="Calibri"/>
                <w:sz w:val="20"/>
              </w:rPr>
              <w:t xml:space="preserve">state </w:t>
            </w:r>
            <w:r w:rsidRPr="006A3A62">
              <w:rPr>
                <w:rFonts w:eastAsia="Calibri"/>
                <w:sz w:val="20"/>
              </w:rPr>
              <w:t>rate is considered payment in full.</w:t>
            </w:r>
          </w:p>
        </w:tc>
        <w:tc>
          <w:tcPr>
            <w:tcW w:w="4896" w:type="dxa"/>
            <w:shd w:val="clear" w:color="auto" w:fill="auto"/>
          </w:tcPr>
          <w:p w14:paraId="233247AE" w14:textId="6D83F4CB" w:rsidR="006148E8" w:rsidRPr="006A3A62" w:rsidRDefault="006148E8" w:rsidP="00EB0885">
            <w:pPr>
              <w:rPr>
                <w:rFonts w:eastAsia="Calibri"/>
                <w:sz w:val="20"/>
              </w:rPr>
            </w:pPr>
            <w:r w:rsidRPr="006A3A62">
              <w:rPr>
                <w:rFonts w:eastAsia="Calibri"/>
                <w:sz w:val="20"/>
              </w:rPr>
              <w:t>-As needed, B</w:t>
            </w:r>
            <w:r w:rsidR="00DF0B2D" w:rsidRPr="006A3A62">
              <w:rPr>
                <w:rFonts w:eastAsia="Calibri"/>
                <w:sz w:val="20"/>
              </w:rPr>
              <w:t>irth to Three Provider submits PA</w:t>
            </w:r>
            <w:r w:rsidRPr="006A3A62">
              <w:rPr>
                <w:rFonts w:eastAsia="Calibri"/>
                <w:sz w:val="20"/>
              </w:rPr>
              <w:t xml:space="preserve"> to CHNCT using appropriate code found on the Birth to Three fee schedule. PA form found at: </w:t>
            </w:r>
            <w:r w:rsidRPr="006C2E8C">
              <w:rPr>
                <w:rFonts w:eastAsia="Calibri"/>
                <w:sz w:val="20"/>
              </w:rPr>
              <w:t>http://www.huskyhealthct.org/providers/prior-authorization.html#</w:t>
            </w:r>
            <w:r w:rsidR="00DF0B2D" w:rsidRPr="006A3A62">
              <w:rPr>
                <w:rFonts w:eastAsia="Calibri"/>
                <w:sz w:val="20"/>
              </w:rPr>
              <w:t xml:space="preserve">  AAC</w:t>
            </w:r>
            <w:r w:rsidRPr="006A3A62">
              <w:rPr>
                <w:rFonts w:eastAsia="Calibri"/>
                <w:sz w:val="20"/>
              </w:rPr>
              <w:t xml:space="preserve"> </w:t>
            </w:r>
            <w:r w:rsidR="00DF0B2D" w:rsidRPr="006A3A62">
              <w:rPr>
                <w:rFonts w:eastAsia="Calibri"/>
                <w:sz w:val="20"/>
              </w:rPr>
              <w:t>+</w:t>
            </w:r>
            <w:r w:rsidRPr="006A3A62">
              <w:rPr>
                <w:rFonts w:eastAsia="Calibri"/>
                <w:sz w:val="20"/>
              </w:rPr>
              <w:t xml:space="preserve"> shipping </w:t>
            </w:r>
            <w:r w:rsidR="0007025A" w:rsidRPr="006A3A62">
              <w:rPr>
                <w:rFonts w:eastAsia="Calibri"/>
                <w:sz w:val="20"/>
              </w:rPr>
              <w:t>required.</w:t>
            </w:r>
          </w:p>
          <w:p w14:paraId="5AF4B534" w14:textId="77777777" w:rsidR="006148E8" w:rsidRPr="006A3A62" w:rsidRDefault="006148E8" w:rsidP="00EB0885">
            <w:pPr>
              <w:rPr>
                <w:rFonts w:eastAsia="Calibri"/>
                <w:sz w:val="20"/>
              </w:rPr>
            </w:pPr>
            <w:r w:rsidRPr="006A3A62">
              <w:rPr>
                <w:rFonts w:eastAsia="Calibri"/>
                <w:sz w:val="20"/>
              </w:rPr>
              <w:t>-</w:t>
            </w:r>
            <w:r w:rsidR="0007025A" w:rsidRPr="006A3A62">
              <w:rPr>
                <w:rFonts w:eastAsia="Calibri"/>
                <w:sz w:val="20"/>
              </w:rPr>
              <w:t xml:space="preserve"> Program bills DXC Technology directly for Actual Acquisition Cost (AAC) + shipping approved on PA</w:t>
            </w:r>
          </w:p>
          <w:p w14:paraId="78D8614E" w14:textId="77777777" w:rsidR="006148E8" w:rsidRPr="006A3A62" w:rsidRDefault="006148E8" w:rsidP="00EB0885">
            <w:pPr>
              <w:rPr>
                <w:rFonts w:eastAsia="Calibri"/>
                <w:sz w:val="20"/>
              </w:rPr>
            </w:pPr>
            <w:r w:rsidRPr="006A3A62">
              <w:rPr>
                <w:rFonts w:eastAsia="Calibri"/>
                <w:sz w:val="20"/>
              </w:rPr>
              <w:t xml:space="preserve">- Medicaid </w:t>
            </w:r>
            <w:r w:rsidR="005D734B" w:rsidRPr="006A3A62">
              <w:rPr>
                <w:rFonts w:eastAsia="Calibri"/>
                <w:sz w:val="20"/>
              </w:rPr>
              <w:t xml:space="preserve">state </w:t>
            </w:r>
            <w:r w:rsidRPr="006A3A62">
              <w:rPr>
                <w:rFonts w:eastAsia="Calibri"/>
                <w:sz w:val="20"/>
              </w:rPr>
              <w:t>rate is considered payment in full.</w:t>
            </w:r>
          </w:p>
        </w:tc>
      </w:tr>
      <w:tr w:rsidR="006148E8" w:rsidRPr="00CF19C3" w14:paraId="7D540B95" w14:textId="77777777" w:rsidTr="00991AAA">
        <w:tc>
          <w:tcPr>
            <w:tcW w:w="0" w:type="auto"/>
            <w:shd w:val="clear" w:color="auto" w:fill="auto"/>
            <w:vAlign w:val="center"/>
          </w:tcPr>
          <w:p w14:paraId="1E22143A" w14:textId="77777777" w:rsidR="006148E8" w:rsidRPr="006A3A62" w:rsidRDefault="006148E8" w:rsidP="00EB0885">
            <w:pPr>
              <w:rPr>
                <w:rFonts w:eastAsia="Calibri"/>
                <w:sz w:val="20"/>
              </w:rPr>
            </w:pPr>
            <w:r w:rsidRPr="006A3A62">
              <w:rPr>
                <w:rFonts w:eastAsia="Calibri"/>
                <w:sz w:val="20"/>
              </w:rPr>
              <w:t>Commercial</w:t>
            </w:r>
          </w:p>
          <w:p w14:paraId="1C6EB42A" w14:textId="77777777" w:rsidR="006148E8" w:rsidRPr="006A3A62" w:rsidRDefault="006148E8" w:rsidP="00EB0885">
            <w:pPr>
              <w:rPr>
                <w:rFonts w:eastAsia="Calibri"/>
                <w:sz w:val="20"/>
              </w:rPr>
            </w:pPr>
            <w:r w:rsidRPr="006A3A62">
              <w:rPr>
                <w:rFonts w:eastAsia="Calibri"/>
                <w:sz w:val="20"/>
              </w:rPr>
              <w:t>Insurance</w:t>
            </w:r>
          </w:p>
          <w:p w14:paraId="5E02607C" w14:textId="77777777" w:rsidR="00F61D35" w:rsidRPr="006A3A62" w:rsidRDefault="00F61D35" w:rsidP="00EB0885">
            <w:pPr>
              <w:rPr>
                <w:rFonts w:eastAsia="Calibri"/>
                <w:sz w:val="20"/>
              </w:rPr>
            </w:pPr>
          </w:p>
          <w:p w14:paraId="1C3C5BDA" w14:textId="77777777" w:rsidR="00F61D35" w:rsidRPr="006A3A62" w:rsidRDefault="00F61D35" w:rsidP="00EB0885">
            <w:pPr>
              <w:rPr>
                <w:rFonts w:eastAsia="Calibri"/>
                <w:sz w:val="20"/>
              </w:rPr>
            </w:pPr>
            <w:r w:rsidRPr="006A3A62">
              <w:rPr>
                <w:rFonts w:eastAsia="Calibri"/>
                <w:sz w:val="20"/>
              </w:rPr>
              <w:t xml:space="preserve">       OR</w:t>
            </w:r>
          </w:p>
          <w:p w14:paraId="529C75C3" w14:textId="77777777" w:rsidR="00F61D35" w:rsidRPr="006A3A62" w:rsidRDefault="00F61D35" w:rsidP="00EB0885">
            <w:pPr>
              <w:rPr>
                <w:rFonts w:eastAsia="Calibri"/>
                <w:sz w:val="20"/>
              </w:rPr>
            </w:pPr>
          </w:p>
          <w:p w14:paraId="575EA330" w14:textId="77777777" w:rsidR="00F61D35" w:rsidRPr="006A3A62" w:rsidRDefault="00F61D35" w:rsidP="00EB0885">
            <w:pPr>
              <w:rPr>
                <w:rFonts w:eastAsia="Calibri"/>
                <w:sz w:val="20"/>
              </w:rPr>
            </w:pPr>
            <w:r w:rsidRPr="006A3A62">
              <w:rPr>
                <w:rFonts w:eastAsia="Calibri"/>
                <w:sz w:val="20"/>
              </w:rPr>
              <w:t>No Insurance</w:t>
            </w:r>
          </w:p>
        </w:tc>
        <w:tc>
          <w:tcPr>
            <w:tcW w:w="3008" w:type="dxa"/>
            <w:shd w:val="clear" w:color="auto" w:fill="auto"/>
          </w:tcPr>
          <w:p w14:paraId="64A7511C" w14:textId="77777777" w:rsidR="00F61D35" w:rsidRPr="006A3A62" w:rsidRDefault="006F713C" w:rsidP="00EB0885">
            <w:pPr>
              <w:rPr>
                <w:rFonts w:eastAsia="Calibri"/>
                <w:sz w:val="20"/>
              </w:rPr>
            </w:pPr>
            <w:r w:rsidRPr="006A3A62">
              <w:rPr>
                <w:rFonts w:eastAsia="Calibri"/>
                <w:sz w:val="20"/>
              </w:rPr>
              <w:t xml:space="preserve">- Submit </w:t>
            </w:r>
            <w:r w:rsidR="00F61D35" w:rsidRPr="006A3A62">
              <w:rPr>
                <w:rFonts w:eastAsia="Calibri"/>
                <w:sz w:val="20"/>
              </w:rPr>
              <w:t xml:space="preserve">PA to lead agency </w:t>
            </w:r>
            <w:r w:rsidR="00D03DE5" w:rsidRPr="006A3A62">
              <w:rPr>
                <w:rFonts w:eastAsia="Calibri"/>
                <w:sz w:val="20"/>
              </w:rPr>
              <w:t xml:space="preserve">(LA) </w:t>
            </w:r>
            <w:r w:rsidR="00962EBD" w:rsidRPr="006A3A62">
              <w:rPr>
                <w:rFonts w:eastAsia="Calibri"/>
                <w:sz w:val="20"/>
              </w:rPr>
              <w:t>using</w:t>
            </w:r>
            <w:r w:rsidR="00F61D35" w:rsidRPr="006A3A62">
              <w:rPr>
                <w:rFonts w:eastAsia="Calibri"/>
                <w:sz w:val="20"/>
              </w:rPr>
              <w:t xml:space="preserve"> 3-11</w:t>
            </w:r>
          </w:p>
          <w:p w14:paraId="01DF95DD" w14:textId="77777777" w:rsidR="006C0C27" w:rsidRPr="006A3A62" w:rsidRDefault="006148E8" w:rsidP="00EB0885">
            <w:pPr>
              <w:rPr>
                <w:rFonts w:eastAsia="Calibri"/>
                <w:sz w:val="20"/>
              </w:rPr>
            </w:pPr>
            <w:r w:rsidRPr="006A3A62">
              <w:rPr>
                <w:rFonts w:eastAsia="Calibri"/>
                <w:sz w:val="20"/>
              </w:rPr>
              <w:t>-Work with DME vendor to purchase approved AT</w:t>
            </w:r>
          </w:p>
          <w:p w14:paraId="7984E7F8" w14:textId="77777777" w:rsidR="006148E8" w:rsidRPr="006A3A62" w:rsidRDefault="006148E8" w:rsidP="00EB0885">
            <w:pPr>
              <w:rPr>
                <w:rFonts w:eastAsia="Calibri"/>
                <w:sz w:val="20"/>
              </w:rPr>
            </w:pPr>
            <w:r w:rsidRPr="006A3A62">
              <w:rPr>
                <w:rFonts w:eastAsia="Calibri"/>
                <w:sz w:val="20"/>
              </w:rPr>
              <w:t>-Re-submit 3-11</w:t>
            </w:r>
            <w:r w:rsidR="00F718B3">
              <w:rPr>
                <w:rFonts w:eastAsia="Calibri"/>
                <w:sz w:val="20"/>
              </w:rPr>
              <w:t xml:space="preserve"> </w:t>
            </w:r>
            <w:r w:rsidRPr="006A3A62">
              <w:rPr>
                <w:rFonts w:eastAsia="Calibri"/>
                <w:sz w:val="20"/>
              </w:rPr>
              <w:t xml:space="preserve">after insurance payment </w:t>
            </w:r>
            <w:r w:rsidR="00857814" w:rsidRPr="006A3A62">
              <w:rPr>
                <w:rFonts w:eastAsia="Calibri"/>
                <w:sz w:val="20"/>
              </w:rPr>
              <w:t xml:space="preserve">is </w:t>
            </w:r>
            <w:r w:rsidRPr="006A3A62">
              <w:rPr>
                <w:rFonts w:eastAsia="Calibri"/>
                <w:sz w:val="20"/>
              </w:rPr>
              <w:t>known</w:t>
            </w:r>
          </w:p>
          <w:p w14:paraId="7AC40722" w14:textId="77777777" w:rsidR="006148E8" w:rsidRPr="006A3A62" w:rsidRDefault="006148E8" w:rsidP="00EB0885">
            <w:pPr>
              <w:rPr>
                <w:rFonts w:eastAsia="Calibri"/>
                <w:sz w:val="20"/>
              </w:rPr>
            </w:pPr>
            <w:r w:rsidRPr="006A3A62">
              <w:rPr>
                <w:rFonts w:eastAsia="Calibri"/>
                <w:sz w:val="20"/>
              </w:rPr>
              <w:t xml:space="preserve">-DME vendor bills program for balance </w:t>
            </w:r>
            <w:r w:rsidR="0070755E" w:rsidRPr="006A3A62">
              <w:rPr>
                <w:rFonts w:eastAsia="Calibri"/>
                <w:sz w:val="20"/>
                <w:u w:val="single"/>
              </w:rPr>
              <w:t>up to state rate</w:t>
            </w:r>
            <w:r w:rsidR="0070755E" w:rsidRPr="006A3A62">
              <w:rPr>
                <w:rFonts w:eastAsia="Calibri"/>
                <w:sz w:val="20"/>
              </w:rPr>
              <w:t xml:space="preserve"> </w:t>
            </w:r>
            <w:r w:rsidRPr="006A3A62">
              <w:rPr>
                <w:rFonts w:eastAsia="Calibri"/>
                <w:sz w:val="20"/>
              </w:rPr>
              <w:t xml:space="preserve">(after insurance) </w:t>
            </w:r>
          </w:p>
          <w:p w14:paraId="4D52A5CD" w14:textId="77777777" w:rsidR="006148E8" w:rsidRPr="00E2408F" w:rsidRDefault="006148E8" w:rsidP="006F713C">
            <w:pPr>
              <w:rPr>
                <w:rFonts w:eastAsia="Calibri"/>
                <w:sz w:val="20"/>
              </w:rPr>
            </w:pPr>
            <w:r w:rsidRPr="006A3A62">
              <w:rPr>
                <w:rFonts w:eastAsia="Calibri"/>
                <w:sz w:val="20"/>
              </w:rPr>
              <w:t>-</w:t>
            </w:r>
            <w:r w:rsidR="00857814" w:rsidRPr="006A3A62">
              <w:rPr>
                <w:rFonts w:eastAsia="Calibri"/>
                <w:sz w:val="20"/>
              </w:rPr>
              <w:t>Program b</w:t>
            </w:r>
            <w:r w:rsidRPr="006A3A62">
              <w:rPr>
                <w:rFonts w:eastAsia="Calibri"/>
                <w:sz w:val="20"/>
              </w:rPr>
              <w:t>ill</w:t>
            </w:r>
            <w:r w:rsidR="00857814" w:rsidRPr="006A3A62">
              <w:rPr>
                <w:rFonts w:eastAsia="Calibri"/>
                <w:sz w:val="20"/>
              </w:rPr>
              <w:t>s</w:t>
            </w:r>
            <w:r w:rsidR="00692ECD" w:rsidRPr="006A3A62">
              <w:rPr>
                <w:rFonts w:eastAsia="Calibri"/>
                <w:sz w:val="20"/>
              </w:rPr>
              <w:t xml:space="preserve"> lead agency for </w:t>
            </w:r>
            <w:r w:rsidRPr="006A3A62">
              <w:rPr>
                <w:rFonts w:eastAsia="Calibri"/>
                <w:sz w:val="20"/>
              </w:rPr>
              <w:t xml:space="preserve">balance </w:t>
            </w:r>
            <w:r w:rsidR="00E2408F">
              <w:rPr>
                <w:rFonts w:eastAsia="Calibri"/>
                <w:szCs w:val="22"/>
              </w:rPr>
              <w:t xml:space="preserve"> </w:t>
            </w:r>
            <w:r w:rsidR="00E2408F" w:rsidRPr="002516EB">
              <w:rPr>
                <w:rFonts w:eastAsia="Calibri"/>
                <w:sz w:val="20"/>
              </w:rPr>
              <w:t>(No later than 6 months from the date of service)</w:t>
            </w:r>
          </w:p>
        </w:tc>
        <w:tc>
          <w:tcPr>
            <w:tcW w:w="5130" w:type="dxa"/>
            <w:shd w:val="clear" w:color="auto" w:fill="auto"/>
          </w:tcPr>
          <w:p w14:paraId="76AF8C73" w14:textId="0E80B846" w:rsidR="006148E8" w:rsidRPr="006A3A62" w:rsidRDefault="006148E8" w:rsidP="00BC0053">
            <w:pPr>
              <w:rPr>
                <w:rFonts w:eastAsia="Calibri"/>
                <w:sz w:val="20"/>
              </w:rPr>
            </w:pPr>
            <w:r w:rsidRPr="006A3A62">
              <w:rPr>
                <w:rFonts w:eastAsia="Calibri"/>
                <w:sz w:val="20"/>
              </w:rPr>
              <w:t xml:space="preserve">-Program works with DME vendor (Vendor may not want to submit for </w:t>
            </w:r>
            <w:r w:rsidR="00951B1D" w:rsidRPr="006A3A62">
              <w:rPr>
                <w:rFonts w:eastAsia="Calibri"/>
                <w:sz w:val="20"/>
              </w:rPr>
              <w:t>low-cost</w:t>
            </w:r>
            <w:r w:rsidRPr="006A3A62">
              <w:rPr>
                <w:rFonts w:eastAsia="Calibri"/>
                <w:sz w:val="20"/>
              </w:rPr>
              <w:t xml:space="preserve"> devices) OR</w:t>
            </w:r>
          </w:p>
          <w:p w14:paraId="47AC15F5" w14:textId="77777777" w:rsidR="006148E8" w:rsidRPr="006A3A62" w:rsidRDefault="006148E8" w:rsidP="00EB0885">
            <w:pPr>
              <w:rPr>
                <w:rFonts w:eastAsia="Calibri"/>
                <w:sz w:val="20"/>
              </w:rPr>
            </w:pPr>
            <w:r w:rsidRPr="006A3A62">
              <w:rPr>
                <w:rFonts w:eastAsia="Calibri"/>
                <w:sz w:val="20"/>
              </w:rPr>
              <w:t xml:space="preserve">-For AT devices </w:t>
            </w:r>
            <w:r w:rsidR="002D6461" w:rsidRPr="006A3A62">
              <w:rPr>
                <w:rFonts w:eastAsia="Calibri"/>
                <w:sz w:val="20"/>
              </w:rPr>
              <w:t xml:space="preserve">that cost </w:t>
            </w:r>
            <w:r w:rsidRPr="006A3A62">
              <w:rPr>
                <w:rFonts w:eastAsia="Calibri"/>
                <w:sz w:val="20"/>
              </w:rPr>
              <w:t>less</w:t>
            </w:r>
            <w:r w:rsidR="009A4C0D" w:rsidRPr="006A3A62">
              <w:rPr>
                <w:rFonts w:eastAsia="Calibri"/>
                <w:sz w:val="20"/>
              </w:rPr>
              <w:t xml:space="preserve"> than the </w:t>
            </w:r>
            <w:r w:rsidR="00FB31A4" w:rsidRPr="006A3A62">
              <w:rPr>
                <w:rFonts w:eastAsia="Calibri"/>
                <w:sz w:val="20"/>
              </w:rPr>
              <w:t>set Medicaid</w:t>
            </w:r>
            <w:r w:rsidR="009A4C0D" w:rsidRPr="006A3A62">
              <w:rPr>
                <w:rFonts w:eastAsia="Calibri"/>
                <w:sz w:val="20"/>
              </w:rPr>
              <w:t xml:space="preserve"> </w:t>
            </w:r>
            <w:r w:rsidR="00FB31A4" w:rsidRPr="006A3A62">
              <w:rPr>
                <w:rFonts w:eastAsia="Calibri"/>
                <w:sz w:val="20"/>
              </w:rPr>
              <w:t>threshold for PA</w:t>
            </w:r>
            <w:r w:rsidRPr="006A3A62">
              <w:rPr>
                <w:rFonts w:eastAsia="Calibri"/>
                <w:sz w:val="20"/>
              </w:rPr>
              <w:t>, program orders</w:t>
            </w:r>
            <w:r w:rsidR="00D03DE5" w:rsidRPr="006A3A62">
              <w:rPr>
                <w:rFonts w:eastAsia="Calibri"/>
                <w:sz w:val="20"/>
              </w:rPr>
              <w:t xml:space="preserve"> AT device and bills LA</w:t>
            </w:r>
            <w:r w:rsidRPr="006A3A62">
              <w:rPr>
                <w:rFonts w:eastAsia="Calibri"/>
                <w:sz w:val="20"/>
              </w:rPr>
              <w:t xml:space="preserve"> </w:t>
            </w:r>
            <w:r w:rsidR="00D03DE5" w:rsidRPr="006A3A62">
              <w:rPr>
                <w:rFonts w:eastAsia="Calibri"/>
                <w:sz w:val="20"/>
              </w:rPr>
              <w:t>on</w:t>
            </w:r>
            <w:r w:rsidRPr="006A3A62">
              <w:rPr>
                <w:rFonts w:eastAsia="Calibri"/>
                <w:sz w:val="20"/>
              </w:rPr>
              <w:t xml:space="preserve"> Form 3-12 (AAC + shipping)</w:t>
            </w:r>
          </w:p>
          <w:p w14:paraId="2FD32D59" w14:textId="77777777" w:rsidR="006148E8" w:rsidRPr="006A3A62" w:rsidRDefault="006148E8" w:rsidP="00F718B3">
            <w:pPr>
              <w:rPr>
                <w:rFonts w:eastAsia="Calibri"/>
                <w:sz w:val="20"/>
              </w:rPr>
            </w:pPr>
            <w:r w:rsidRPr="006A3A62">
              <w:rPr>
                <w:rFonts w:eastAsia="Calibri"/>
                <w:sz w:val="20"/>
              </w:rPr>
              <w:t xml:space="preserve">-For AT devices costing more </w:t>
            </w:r>
            <w:r w:rsidR="00FB31A4" w:rsidRPr="006A3A62">
              <w:rPr>
                <w:rFonts w:eastAsia="Calibri"/>
                <w:sz w:val="20"/>
              </w:rPr>
              <w:t xml:space="preserve">than the set </w:t>
            </w:r>
            <w:r w:rsidR="009A4C0D" w:rsidRPr="006A3A62">
              <w:rPr>
                <w:rFonts w:eastAsia="Calibri"/>
                <w:sz w:val="20"/>
              </w:rPr>
              <w:t xml:space="preserve">Medicaid </w:t>
            </w:r>
            <w:r w:rsidR="00FB31A4" w:rsidRPr="006A3A62">
              <w:rPr>
                <w:rFonts w:eastAsia="Calibri"/>
                <w:sz w:val="20"/>
              </w:rPr>
              <w:t>threshold</w:t>
            </w:r>
            <w:r w:rsidRPr="006A3A62">
              <w:rPr>
                <w:rFonts w:eastAsia="Calibri"/>
                <w:sz w:val="20"/>
              </w:rPr>
              <w:t>, Form 3-11</w:t>
            </w:r>
            <w:r w:rsidR="00F718B3">
              <w:rPr>
                <w:rFonts w:eastAsia="Calibri"/>
                <w:sz w:val="20"/>
              </w:rPr>
              <w:t xml:space="preserve"> </w:t>
            </w:r>
            <w:r w:rsidRPr="006A3A62">
              <w:rPr>
                <w:rFonts w:eastAsia="Calibri"/>
                <w:sz w:val="20"/>
              </w:rPr>
              <w:t xml:space="preserve">is submitted for </w:t>
            </w:r>
            <w:r w:rsidR="00DB47FA" w:rsidRPr="006A3A62">
              <w:rPr>
                <w:rFonts w:eastAsia="Calibri"/>
                <w:sz w:val="20"/>
              </w:rPr>
              <w:t xml:space="preserve">prior </w:t>
            </w:r>
            <w:r w:rsidRPr="006A3A62">
              <w:rPr>
                <w:rFonts w:eastAsia="Calibri"/>
                <w:sz w:val="20"/>
              </w:rPr>
              <w:t xml:space="preserve">approval, program orders </w:t>
            </w:r>
            <w:r w:rsidR="00FF541B">
              <w:rPr>
                <w:rFonts w:eastAsia="Calibri"/>
                <w:sz w:val="20"/>
              </w:rPr>
              <w:t>AT device and billing the</w:t>
            </w:r>
            <w:r w:rsidR="00FB31A4" w:rsidRPr="006A3A62">
              <w:rPr>
                <w:rFonts w:eastAsia="Calibri"/>
                <w:sz w:val="20"/>
              </w:rPr>
              <w:t xml:space="preserve"> LA </w:t>
            </w:r>
            <w:r w:rsidR="00F718B3">
              <w:rPr>
                <w:rFonts w:eastAsia="Calibri"/>
                <w:sz w:val="20"/>
              </w:rPr>
              <w:t>using Form 3-</w:t>
            </w:r>
            <w:r w:rsidR="00F718B3" w:rsidRPr="00A33C3A">
              <w:rPr>
                <w:rFonts w:eastAsia="Calibri"/>
                <w:sz w:val="20"/>
              </w:rPr>
              <w:t xml:space="preserve">11 </w:t>
            </w:r>
            <w:r w:rsidRPr="006A3A62">
              <w:rPr>
                <w:rFonts w:eastAsia="Calibri"/>
                <w:sz w:val="20"/>
              </w:rPr>
              <w:t xml:space="preserve">(AAC +shipping) </w:t>
            </w:r>
            <w:r w:rsidR="00E2408F">
              <w:rPr>
                <w:rFonts w:eastAsia="Calibri"/>
                <w:sz w:val="20"/>
              </w:rPr>
              <w:t>(No later than 6 months from the date of service)</w:t>
            </w:r>
          </w:p>
        </w:tc>
        <w:tc>
          <w:tcPr>
            <w:tcW w:w="4896" w:type="dxa"/>
            <w:shd w:val="clear" w:color="auto" w:fill="auto"/>
          </w:tcPr>
          <w:p w14:paraId="537F84E6" w14:textId="77777777" w:rsidR="006148E8" w:rsidRPr="006A3A62" w:rsidRDefault="006148E8" w:rsidP="00EB0885">
            <w:pPr>
              <w:rPr>
                <w:sz w:val="20"/>
              </w:rPr>
            </w:pPr>
            <w:r w:rsidRPr="006A3A62">
              <w:rPr>
                <w:sz w:val="20"/>
              </w:rPr>
              <w:t xml:space="preserve">- PA requested </w:t>
            </w:r>
            <w:r w:rsidR="006C0C27" w:rsidRPr="006A3A62">
              <w:rPr>
                <w:sz w:val="20"/>
              </w:rPr>
              <w:t xml:space="preserve">from lead agency </w:t>
            </w:r>
            <w:r w:rsidR="00B337CE" w:rsidRPr="006A3A62">
              <w:rPr>
                <w:sz w:val="20"/>
              </w:rPr>
              <w:t>(</w:t>
            </w:r>
            <w:r w:rsidRPr="006A3A62">
              <w:rPr>
                <w:sz w:val="20"/>
              </w:rPr>
              <w:t>Form 3-11</w:t>
            </w:r>
            <w:r w:rsidR="00B337CE" w:rsidRPr="006A3A62">
              <w:rPr>
                <w:sz w:val="20"/>
              </w:rPr>
              <w:t>)</w:t>
            </w:r>
            <w:r w:rsidRPr="006A3A62">
              <w:rPr>
                <w:sz w:val="20"/>
              </w:rPr>
              <w:t xml:space="preserve"> only when needed</w:t>
            </w:r>
            <w:r w:rsidR="006C0C27" w:rsidRPr="006A3A62">
              <w:rPr>
                <w:sz w:val="20"/>
              </w:rPr>
              <w:t xml:space="preserve">, mirroring requirements in </w:t>
            </w:r>
            <w:r w:rsidR="0010453F" w:rsidRPr="006A3A62">
              <w:rPr>
                <w:sz w:val="20"/>
              </w:rPr>
              <w:t xml:space="preserve">DSS Birth to Three </w:t>
            </w:r>
            <w:r w:rsidR="006C0C27" w:rsidRPr="006A3A62">
              <w:rPr>
                <w:sz w:val="20"/>
              </w:rPr>
              <w:t>fee schedule</w:t>
            </w:r>
            <w:r w:rsidRPr="006A3A62">
              <w:rPr>
                <w:sz w:val="20"/>
              </w:rPr>
              <w:t>:</w:t>
            </w:r>
          </w:p>
          <w:p w14:paraId="5E1A5607" w14:textId="77777777" w:rsidR="006148E8" w:rsidRPr="006A3A62" w:rsidRDefault="006148E8" w:rsidP="00EB0885">
            <w:pPr>
              <w:rPr>
                <w:sz w:val="20"/>
              </w:rPr>
            </w:pPr>
            <w:r w:rsidRPr="006A3A62">
              <w:rPr>
                <w:sz w:val="20"/>
              </w:rPr>
              <w:t xml:space="preserve">-Program bills insurance directly </w:t>
            </w:r>
          </w:p>
          <w:p w14:paraId="336328A7" w14:textId="77777777" w:rsidR="005D734B" w:rsidRPr="006A3A62" w:rsidRDefault="006148E8" w:rsidP="00EB0885">
            <w:pPr>
              <w:rPr>
                <w:rFonts w:eastAsia="Calibri"/>
                <w:sz w:val="20"/>
              </w:rPr>
            </w:pPr>
            <w:r w:rsidRPr="006A3A62">
              <w:rPr>
                <w:sz w:val="20"/>
              </w:rPr>
              <w:t>-Program bills lead agency using Form 3-</w:t>
            </w:r>
            <w:r w:rsidR="002516EB">
              <w:rPr>
                <w:sz w:val="20"/>
              </w:rPr>
              <w:t>11-</w:t>
            </w:r>
            <w:r w:rsidR="00977F51">
              <w:rPr>
                <w:sz w:val="20"/>
              </w:rPr>
              <w:t xml:space="preserve"> or 3-</w:t>
            </w:r>
            <w:r w:rsidRPr="006A3A62">
              <w:rPr>
                <w:sz w:val="20"/>
              </w:rPr>
              <w:t xml:space="preserve">12 for expenditures not reimbursed by insurance up to the </w:t>
            </w:r>
            <w:r w:rsidR="005D734B" w:rsidRPr="006A3A62">
              <w:rPr>
                <w:sz w:val="20"/>
              </w:rPr>
              <w:t xml:space="preserve">Medicaid </w:t>
            </w:r>
            <w:r w:rsidRPr="006A3A62">
              <w:rPr>
                <w:sz w:val="20"/>
              </w:rPr>
              <w:t>state rate or as prior authorized on Form 3-11 (in alignment with Medicaid)</w:t>
            </w:r>
            <w:r w:rsidR="005D734B" w:rsidRPr="006A3A62">
              <w:rPr>
                <w:rFonts w:eastAsia="Calibri"/>
                <w:sz w:val="20"/>
              </w:rPr>
              <w:t xml:space="preserve"> </w:t>
            </w:r>
            <w:r w:rsidR="00E2408F">
              <w:rPr>
                <w:rFonts w:eastAsia="Calibri"/>
                <w:sz w:val="20"/>
              </w:rPr>
              <w:t>(No later than 6 months from the date of service)</w:t>
            </w:r>
          </w:p>
          <w:p w14:paraId="7E1B6DE6" w14:textId="77777777" w:rsidR="006148E8" w:rsidRPr="006A3A62" w:rsidRDefault="006148E8" w:rsidP="005F2F73">
            <w:pPr>
              <w:rPr>
                <w:rFonts w:eastAsia="Calibri"/>
                <w:sz w:val="20"/>
              </w:rPr>
            </w:pPr>
          </w:p>
        </w:tc>
      </w:tr>
      <w:tr w:rsidR="00590E8E" w:rsidRPr="006A3A62" w14:paraId="7FA92887" w14:textId="77777777" w:rsidTr="00991AAA">
        <w:tc>
          <w:tcPr>
            <w:tcW w:w="0" w:type="auto"/>
            <w:shd w:val="clear" w:color="auto" w:fill="auto"/>
            <w:vAlign w:val="center"/>
          </w:tcPr>
          <w:p w14:paraId="1C4D5D39" w14:textId="77777777" w:rsidR="00590E8E" w:rsidRPr="006A3A62" w:rsidRDefault="00590E8E" w:rsidP="00EB0885">
            <w:pPr>
              <w:rPr>
                <w:rFonts w:eastAsia="Calibri"/>
                <w:sz w:val="20"/>
              </w:rPr>
            </w:pPr>
            <w:r w:rsidRPr="006A3A62">
              <w:rPr>
                <w:rFonts w:eastAsia="Calibri"/>
                <w:sz w:val="20"/>
              </w:rPr>
              <w:t>Documents</w:t>
            </w:r>
          </w:p>
          <w:p w14:paraId="5EFE248E" w14:textId="77777777" w:rsidR="00590E8E" w:rsidRPr="006A3A62" w:rsidRDefault="00590E8E" w:rsidP="00EB0885">
            <w:pPr>
              <w:rPr>
                <w:rFonts w:eastAsia="Calibri"/>
                <w:sz w:val="20"/>
              </w:rPr>
            </w:pPr>
            <w:r w:rsidRPr="006A3A62">
              <w:rPr>
                <w:rFonts w:eastAsia="Calibri"/>
                <w:sz w:val="20"/>
              </w:rPr>
              <w:t>Needed</w:t>
            </w:r>
          </w:p>
          <w:p w14:paraId="56CD350D" w14:textId="77777777" w:rsidR="003B6B42" w:rsidRPr="006A3A62" w:rsidRDefault="003B6B42" w:rsidP="00EB0885">
            <w:pPr>
              <w:rPr>
                <w:rFonts w:eastAsia="Calibri"/>
                <w:sz w:val="20"/>
              </w:rPr>
            </w:pPr>
            <w:r w:rsidRPr="006A3A62">
              <w:rPr>
                <w:rFonts w:eastAsia="Calibri"/>
                <w:sz w:val="20"/>
              </w:rPr>
              <w:t>For all insurances</w:t>
            </w:r>
          </w:p>
        </w:tc>
        <w:tc>
          <w:tcPr>
            <w:tcW w:w="3008" w:type="dxa"/>
            <w:shd w:val="clear" w:color="auto" w:fill="auto"/>
          </w:tcPr>
          <w:p w14:paraId="197908EB" w14:textId="77777777" w:rsidR="00FB31A4" w:rsidRPr="006A3A62" w:rsidRDefault="00B337CE" w:rsidP="00977F51">
            <w:pPr>
              <w:rPr>
                <w:rFonts w:eastAsia="Calibri"/>
                <w:sz w:val="20"/>
              </w:rPr>
            </w:pPr>
            <w:r w:rsidRPr="006A3A62">
              <w:rPr>
                <w:rFonts w:eastAsia="Calibri"/>
                <w:sz w:val="20"/>
              </w:rPr>
              <w:t xml:space="preserve">Medical vendor </w:t>
            </w:r>
            <w:r w:rsidR="00580AE6" w:rsidRPr="006A3A62">
              <w:rPr>
                <w:rFonts w:eastAsia="Calibri"/>
                <w:sz w:val="20"/>
              </w:rPr>
              <w:t>responsible fo</w:t>
            </w:r>
            <w:r w:rsidR="003B6B42" w:rsidRPr="006A3A62">
              <w:rPr>
                <w:rFonts w:eastAsia="Calibri"/>
                <w:sz w:val="20"/>
              </w:rPr>
              <w:t>r documents required by Medicaid &amp; other ins</w:t>
            </w:r>
            <w:r w:rsidRPr="006A3A62">
              <w:rPr>
                <w:rFonts w:eastAsia="Calibri"/>
                <w:sz w:val="20"/>
              </w:rPr>
              <w:t>urance</w:t>
            </w:r>
            <w:r w:rsidR="00580AE6" w:rsidRPr="006A3A62">
              <w:rPr>
                <w:rFonts w:eastAsia="Calibri"/>
                <w:sz w:val="20"/>
              </w:rPr>
              <w:t xml:space="preserve">.  </w:t>
            </w:r>
            <w:r w:rsidR="00FB31A4" w:rsidRPr="006A3A62">
              <w:rPr>
                <w:rFonts w:eastAsia="Calibri"/>
                <w:sz w:val="20"/>
              </w:rPr>
              <w:t>If submitting 3-</w:t>
            </w:r>
            <w:r w:rsidR="002516EB">
              <w:rPr>
                <w:rFonts w:eastAsia="Calibri"/>
                <w:sz w:val="20"/>
              </w:rPr>
              <w:t>11</w:t>
            </w:r>
            <w:r w:rsidR="00977F51">
              <w:rPr>
                <w:rFonts w:eastAsia="Calibri"/>
                <w:sz w:val="20"/>
              </w:rPr>
              <w:t xml:space="preserve"> or 3-</w:t>
            </w:r>
            <w:r w:rsidR="00FB31A4" w:rsidRPr="006A3A62">
              <w:rPr>
                <w:rFonts w:eastAsia="Calibri"/>
                <w:sz w:val="20"/>
              </w:rPr>
              <w:t>12 to LA for balance after Commercial or no insurance</w:t>
            </w:r>
            <w:r w:rsidRPr="006A3A62">
              <w:rPr>
                <w:rFonts w:eastAsia="Calibri"/>
                <w:sz w:val="20"/>
              </w:rPr>
              <w:t xml:space="preserve"> see </w:t>
            </w:r>
            <w:r w:rsidR="00FB31A4" w:rsidRPr="006A3A62">
              <w:rPr>
                <w:rFonts w:eastAsia="Calibri"/>
                <w:sz w:val="20"/>
              </w:rPr>
              <w:t>next column</w:t>
            </w:r>
            <w:r w:rsidRPr="006A3A62">
              <w:rPr>
                <w:rFonts w:eastAsia="Calibri"/>
                <w:sz w:val="20"/>
              </w:rPr>
              <w:t xml:space="preserve"> for documentation</w:t>
            </w:r>
          </w:p>
        </w:tc>
        <w:tc>
          <w:tcPr>
            <w:tcW w:w="5130" w:type="dxa"/>
            <w:shd w:val="clear" w:color="auto" w:fill="auto"/>
          </w:tcPr>
          <w:p w14:paraId="5357E700" w14:textId="77777777" w:rsidR="00580AE6" w:rsidRPr="006A3A62" w:rsidRDefault="003B6B42" w:rsidP="00EB0885">
            <w:pPr>
              <w:rPr>
                <w:rFonts w:eastAsia="Calibri"/>
                <w:sz w:val="20"/>
              </w:rPr>
            </w:pPr>
            <w:r w:rsidRPr="006A3A62">
              <w:rPr>
                <w:rFonts w:eastAsia="Calibri"/>
                <w:sz w:val="20"/>
              </w:rPr>
              <w:t>P</w:t>
            </w:r>
            <w:r w:rsidR="00580AE6" w:rsidRPr="006A3A62">
              <w:rPr>
                <w:rFonts w:eastAsia="Calibri"/>
                <w:sz w:val="20"/>
              </w:rPr>
              <w:t xml:space="preserve">rescription, medical necessity documentation, </w:t>
            </w:r>
            <w:r w:rsidRPr="006A3A62">
              <w:rPr>
                <w:rFonts w:eastAsia="Calibri"/>
                <w:sz w:val="20"/>
              </w:rPr>
              <w:t>pricing invoices (done in PA process for Medicaid)</w:t>
            </w:r>
          </w:p>
          <w:p w14:paraId="6E45DDB6" w14:textId="77777777" w:rsidR="007D073C" w:rsidRPr="006A3A62" w:rsidRDefault="003B6B42" w:rsidP="00233BBB">
            <w:pPr>
              <w:rPr>
                <w:rFonts w:eastAsia="Calibri"/>
                <w:sz w:val="20"/>
              </w:rPr>
            </w:pPr>
            <w:r w:rsidRPr="006A3A62">
              <w:rPr>
                <w:rFonts w:eastAsia="Calibri"/>
                <w:sz w:val="20"/>
              </w:rPr>
              <w:t>Delivery receipt.</w:t>
            </w:r>
            <w:r w:rsidR="00BC0053" w:rsidRPr="006A3A62">
              <w:rPr>
                <w:rFonts w:eastAsia="Calibri"/>
                <w:sz w:val="20"/>
              </w:rPr>
              <w:t xml:space="preserve"> </w:t>
            </w:r>
            <w:r w:rsidR="00FB31A4" w:rsidRPr="006A3A62">
              <w:rPr>
                <w:rFonts w:eastAsia="Calibri"/>
                <w:sz w:val="20"/>
              </w:rPr>
              <w:t xml:space="preserve">When submitting 3-12 </w:t>
            </w:r>
            <w:r w:rsidR="00977F51">
              <w:rPr>
                <w:rFonts w:eastAsia="Calibri"/>
                <w:sz w:val="20"/>
              </w:rPr>
              <w:t xml:space="preserve">or 3-11 </w:t>
            </w:r>
            <w:r w:rsidR="00FB31A4" w:rsidRPr="006A3A62">
              <w:rPr>
                <w:rFonts w:eastAsia="Calibri"/>
                <w:sz w:val="20"/>
              </w:rPr>
              <w:t xml:space="preserve">to lead agency include above </w:t>
            </w:r>
            <w:r w:rsidR="0036668A" w:rsidRPr="006A3A62">
              <w:rPr>
                <w:rFonts w:eastAsia="Calibri"/>
                <w:sz w:val="20"/>
              </w:rPr>
              <w:t>AND</w:t>
            </w:r>
            <w:r w:rsidR="00FB31A4" w:rsidRPr="006A3A62">
              <w:rPr>
                <w:rFonts w:eastAsia="Calibri"/>
                <w:sz w:val="20"/>
              </w:rPr>
              <w:t xml:space="preserve"> proof of payment (c</w:t>
            </w:r>
            <w:r w:rsidR="006A3A62">
              <w:rPr>
                <w:rFonts w:eastAsia="Calibri"/>
                <w:sz w:val="20"/>
              </w:rPr>
              <w:t xml:space="preserve">ancelled </w:t>
            </w:r>
            <w:r w:rsidR="00FB31A4" w:rsidRPr="006A3A62">
              <w:rPr>
                <w:rFonts w:eastAsia="Calibri"/>
                <w:sz w:val="20"/>
              </w:rPr>
              <w:t>check or 0 vendor balance)</w:t>
            </w:r>
            <w:r w:rsidR="006F713C" w:rsidRPr="006A3A62">
              <w:rPr>
                <w:rFonts w:eastAsia="Calibri"/>
                <w:sz w:val="20"/>
              </w:rPr>
              <w:t>, proof of insurance acceptance/denial</w:t>
            </w:r>
            <w:r w:rsidR="00BC0053" w:rsidRPr="006A3A62">
              <w:rPr>
                <w:rFonts w:eastAsia="Calibri"/>
                <w:sz w:val="20"/>
              </w:rPr>
              <w:t xml:space="preserve"> </w:t>
            </w:r>
            <w:r w:rsidR="00714B7C">
              <w:rPr>
                <w:rFonts w:eastAsia="Calibri"/>
                <w:sz w:val="20"/>
              </w:rPr>
              <w:t>if abov</w:t>
            </w:r>
            <w:r w:rsidR="00233BBB">
              <w:rPr>
                <w:rFonts w:eastAsia="Calibri"/>
                <w:sz w:val="20"/>
              </w:rPr>
              <w:t>e the Medicaid threshold for PA. Use</w:t>
            </w:r>
            <w:r w:rsidR="00BC0053" w:rsidRPr="006A3A62">
              <w:rPr>
                <w:rFonts w:eastAsia="Calibri"/>
                <w:sz w:val="20"/>
              </w:rPr>
              <w:t xml:space="preserve"> </w:t>
            </w:r>
            <w:r w:rsidR="00B337CE" w:rsidRPr="006A3A62">
              <w:rPr>
                <w:rFonts w:eastAsia="Calibri"/>
                <w:sz w:val="20"/>
              </w:rPr>
              <w:t xml:space="preserve">Form 3-11 </w:t>
            </w:r>
            <w:r w:rsidR="006A3A62" w:rsidRPr="006A3A62">
              <w:rPr>
                <w:rFonts w:eastAsia="Calibri"/>
                <w:sz w:val="20"/>
              </w:rPr>
              <w:t>when</w:t>
            </w:r>
            <w:r w:rsidR="00233BBB">
              <w:rPr>
                <w:rFonts w:eastAsia="Calibri"/>
                <w:sz w:val="20"/>
              </w:rPr>
              <w:t xml:space="preserve"> PA</w:t>
            </w:r>
            <w:r w:rsidR="006A3A62" w:rsidRPr="006A3A62">
              <w:rPr>
                <w:rFonts w:eastAsia="Calibri"/>
                <w:sz w:val="20"/>
              </w:rPr>
              <w:t xml:space="preserve"> </w:t>
            </w:r>
            <w:r w:rsidR="00B337CE" w:rsidRPr="006A3A62">
              <w:rPr>
                <w:rFonts w:eastAsia="Calibri"/>
                <w:sz w:val="20"/>
              </w:rPr>
              <w:t>required</w:t>
            </w:r>
            <w:r w:rsidR="00233BBB">
              <w:rPr>
                <w:rFonts w:eastAsia="Calibri"/>
                <w:sz w:val="20"/>
              </w:rPr>
              <w:t>.</w:t>
            </w:r>
          </w:p>
        </w:tc>
        <w:tc>
          <w:tcPr>
            <w:tcW w:w="4896" w:type="dxa"/>
            <w:shd w:val="clear" w:color="auto" w:fill="auto"/>
          </w:tcPr>
          <w:p w14:paraId="095792D8" w14:textId="77777777" w:rsidR="00590E8E" w:rsidRPr="006A3A62" w:rsidRDefault="00B337CE" w:rsidP="00233BBB">
            <w:pPr>
              <w:rPr>
                <w:rFonts w:eastAsia="Calibri"/>
                <w:sz w:val="20"/>
              </w:rPr>
            </w:pPr>
            <w:r w:rsidRPr="006A3A62">
              <w:rPr>
                <w:rFonts w:eastAsia="Calibri"/>
                <w:sz w:val="20"/>
              </w:rPr>
              <w:t>Prescription, medical necessity documentation, pricing invoices (done in PA process for Medicaid).  Delivery receipt.</w:t>
            </w:r>
            <w:r w:rsidR="00BC0053" w:rsidRPr="006A3A62">
              <w:rPr>
                <w:rFonts w:eastAsia="Calibri"/>
                <w:sz w:val="20"/>
              </w:rPr>
              <w:t xml:space="preserve"> </w:t>
            </w:r>
            <w:r w:rsidRPr="006A3A62">
              <w:rPr>
                <w:rFonts w:eastAsia="Calibri"/>
                <w:sz w:val="20"/>
              </w:rPr>
              <w:t>When submitting 3-</w:t>
            </w:r>
            <w:r w:rsidR="002516EB">
              <w:rPr>
                <w:rFonts w:eastAsia="Calibri"/>
                <w:sz w:val="20"/>
              </w:rPr>
              <w:t>11-</w:t>
            </w:r>
            <w:r w:rsidR="00233BBB">
              <w:rPr>
                <w:rFonts w:eastAsia="Calibri"/>
                <w:sz w:val="20"/>
              </w:rPr>
              <w:t xml:space="preserve"> or 3-</w:t>
            </w:r>
            <w:r w:rsidRPr="006A3A62">
              <w:rPr>
                <w:rFonts w:eastAsia="Calibri"/>
                <w:sz w:val="20"/>
              </w:rPr>
              <w:t xml:space="preserve">12 to lead agency include above </w:t>
            </w:r>
            <w:r w:rsidR="00B4595B" w:rsidRPr="006A3A62">
              <w:rPr>
                <w:rFonts w:eastAsia="Calibri"/>
                <w:sz w:val="20"/>
              </w:rPr>
              <w:t>AND</w:t>
            </w:r>
            <w:r w:rsidRPr="006A3A62">
              <w:rPr>
                <w:rFonts w:eastAsia="Calibri"/>
                <w:sz w:val="20"/>
              </w:rPr>
              <w:t xml:space="preserve"> proof of payment (</w:t>
            </w:r>
            <w:r w:rsidR="00991AAA">
              <w:rPr>
                <w:rFonts w:eastAsia="Calibri"/>
                <w:sz w:val="20"/>
              </w:rPr>
              <w:t xml:space="preserve">cancelled </w:t>
            </w:r>
            <w:r w:rsidRPr="006A3A62">
              <w:rPr>
                <w:rFonts w:eastAsia="Calibri"/>
                <w:sz w:val="20"/>
              </w:rPr>
              <w:t>check or 0 vendor balance), proof of insurance acceptance/denial</w:t>
            </w:r>
            <w:r w:rsidR="00B4595B" w:rsidRPr="006A3A62">
              <w:rPr>
                <w:rFonts w:eastAsia="Calibri"/>
                <w:sz w:val="20"/>
              </w:rPr>
              <w:t xml:space="preserve"> </w:t>
            </w:r>
            <w:r w:rsidR="00714B7C">
              <w:rPr>
                <w:rFonts w:eastAsia="Calibri"/>
                <w:sz w:val="20"/>
              </w:rPr>
              <w:t>if above the</w:t>
            </w:r>
            <w:r w:rsidR="00233BBB">
              <w:rPr>
                <w:rFonts w:eastAsia="Calibri"/>
                <w:sz w:val="20"/>
              </w:rPr>
              <w:t xml:space="preserve"> Medicaid threshold for PA. Use </w:t>
            </w:r>
            <w:r w:rsidR="00714B7C" w:rsidRPr="006A3A62">
              <w:rPr>
                <w:rFonts w:eastAsia="Calibri"/>
                <w:sz w:val="20"/>
              </w:rPr>
              <w:t>Form 3-11 when</w:t>
            </w:r>
            <w:r w:rsidR="00233BBB">
              <w:rPr>
                <w:rFonts w:eastAsia="Calibri"/>
                <w:sz w:val="20"/>
              </w:rPr>
              <w:t xml:space="preserve"> PA</w:t>
            </w:r>
            <w:r w:rsidR="00714B7C" w:rsidRPr="006A3A62">
              <w:rPr>
                <w:rFonts w:eastAsia="Calibri"/>
                <w:sz w:val="20"/>
              </w:rPr>
              <w:t xml:space="preserve"> required</w:t>
            </w:r>
          </w:p>
        </w:tc>
      </w:tr>
      <w:tr w:rsidR="00B95A32" w:rsidRPr="006A3A62" w14:paraId="5D00A5A9" w14:textId="77777777" w:rsidTr="00EB0885">
        <w:trPr>
          <w:trHeight w:val="163"/>
        </w:trPr>
        <w:tc>
          <w:tcPr>
            <w:tcW w:w="14310" w:type="dxa"/>
            <w:gridSpan w:val="4"/>
            <w:shd w:val="clear" w:color="auto" w:fill="auto"/>
          </w:tcPr>
          <w:p w14:paraId="1784CEDD" w14:textId="77777777" w:rsidR="00277315" w:rsidRPr="006A3A62" w:rsidRDefault="00B95A32" w:rsidP="00EB0885">
            <w:pPr>
              <w:rPr>
                <w:rFonts w:eastAsia="Calibri"/>
                <w:sz w:val="20"/>
              </w:rPr>
            </w:pPr>
            <w:r w:rsidRPr="006A3A62">
              <w:rPr>
                <w:rFonts w:eastAsia="Calibri"/>
                <w:sz w:val="20"/>
              </w:rPr>
              <w:t xml:space="preserve">Signed Delivery Receipt must include: Provider name, client name, Itemization of DME delivered including </w:t>
            </w:r>
            <w:r w:rsidR="00277315" w:rsidRPr="006A3A62">
              <w:rPr>
                <w:rFonts w:eastAsia="Calibri"/>
                <w:sz w:val="20"/>
              </w:rPr>
              <w:t>product description, brand name, model name and number, serial number (if applicable), quantity delivered, amount billed per item, and date of delivery.</w:t>
            </w:r>
            <w:r w:rsidR="006C7EF7" w:rsidRPr="006A3A62">
              <w:rPr>
                <w:rFonts w:eastAsia="Calibri"/>
                <w:sz w:val="20"/>
              </w:rPr>
              <w:t xml:space="preserve"> </w:t>
            </w:r>
            <w:r w:rsidR="00277315" w:rsidRPr="006A3A62">
              <w:rPr>
                <w:rFonts w:eastAsia="Calibri"/>
                <w:sz w:val="20"/>
              </w:rPr>
              <w:t>All prescriptions must include: client’s name, address, date of birth, diagnosis related to DME need, detailed description of medical need of item including quantities and</w:t>
            </w:r>
            <w:r w:rsidR="006C7EF7" w:rsidRPr="006A3A62">
              <w:rPr>
                <w:rFonts w:eastAsia="Calibri"/>
                <w:sz w:val="20"/>
              </w:rPr>
              <w:t xml:space="preserve"> directions for use (as appropriate), length of need of item, name and address of prescribing practitioner, prescribing practitioner’s signature and date.  During Medicaid audit if program billed Medicaid for item and is missing prescription or del</w:t>
            </w:r>
            <w:r w:rsidR="00714B7C">
              <w:rPr>
                <w:rFonts w:eastAsia="Calibri"/>
                <w:sz w:val="20"/>
              </w:rPr>
              <w:t>ivery receipt, then money is re</w:t>
            </w:r>
            <w:r w:rsidR="006C7EF7" w:rsidRPr="006A3A62">
              <w:rPr>
                <w:rFonts w:eastAsia="Calibri"/>
                <w:sz w:val="20"/>
              </w:rPr>
              <w:t xml:space="preserve">couped.  </w:t>
            </w:r>
          </w:p>
        </w:tc>
      </w:tr>
      <w:tr w:rsidR="006148E8" w:rsidRPr="00A6308E" w14:paraId="40FCA70A" w14:textId="77777777" w:rsidTr="00EB0885">
        <w:trPr>
          <w:trHeight w:val="163"/>
        </w:trPr>
        <w:tc>
          <w:tcPr>
            <w:tcW w:w="14310" w:type="dxa"/>
            <w:gridSpan w:val="4"/>
            <w:shd w:val="clear" w:color="auto" w:fill="auto"/>
          </w:tcPr>
          <w:p w14:paraId="7CE03921" w14:textId="77777777" w:rsidR="006148E8" w:rsidRPr="00A6308E" w:rsidRDefault="006148E8" w:rsidP="00EB0885">
            <w:pPr>
              <w:rPr>
                <w:rFonts w:eastAsia="Calibri"/>
                <w:szCs w:val="22"/>
              </w:rPr>
            </w:pPr>
            <w:r w:rsidRPr="00A6308E">
              <w:rPr>
                <w:rFonts w:eastAsia="Calibri"/>
                <w:szCs w:val="22"/>
              </w:rPr>
              <w:t>IPADs are not considered DME and not reimbursable through Medicaid or commercial insurance.  IPADs are LOANED through NEAT.</w:t>
            </w:r>
          </w:p>
        </w:tc>
      </w:tr>
    </w:tbl>
    <w:p w14:paraId="37A114CF" w14:textId="77777777" w:rsidR="00261E06" w:rsidRDefault="00261E06" w:rsidP="00F71816">
      <w:pPr>
        <w:rPr>
          <w:rFonts w:eastAsia="Calibri"/>
          <w:sz w:val="2"/>
          <w:szCs w:val="2"/>
        </w:rPr>
      </w:pPr>
    </w:p>
    <w:p w14:paraId="39A80B70" w14:textId="77777777" w:rsidR="006A3A62" w:rsidRPr="006A3A62" w:rsidRDefault="006A3A62" w:rsidP="00F71816">
      <w:pPr>
        <w:rPr>
          <w:rFonts w:eastAsia="Calibri"/>
          <w:sz w:val="2"/>
          <w:szCs w:val="2"/>
        </w:rPr>
      </w:pPr>
    </w:p>
    <w:sectPr w:rsidR="006A3A62" w:rsidRPr="006A3A62" w:rsidSect="00905954">
      <w:headerReference w:type="default" r:id="rId24"/>
      <w:headerReference w:type="first" r:id="rId25"/>
      <w:pgSz w:w="15840" w:h="12240" w:orient="landscape" w:code="1"/>
      <w:pgMar w:top="720" w:right="540" w:bottom="720" w:left="1440" w:header="630" w:footer="55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2B33" w14:textId="77777777" w:rsidR="00E74F09" w:rsidRDefault="00E74F09">
      <w:r>
        <w:separator/>
      </w:r>
    </w:p>
  </w:endnote>
  <w:endnote w:type="continuationSeparator" w:id="0">
    <w:p w14:paraId="4BE1CC17" w14:textId="77777777" w:rsidR="00E74F09" w:rsidRDefault="00E74F09">
      <w:r>
        <w:continuationSeparator/>
      </w:r>
    </w:p>
  </w:endnote>
  <w:endnote w:type="continuationNotice" w:id="1">
    <w:p w14:paraId="59F5F7C3" w14:textId="77777777" w:rsidR="00E74F09" w:rsidRDefault="00E74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se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AE60" w14:textId="0817DCBF" w:rsidR="00487F2F" w:rsidRDefault="00402B9D" w:rsidP="00402B9D">
    <w:pPr>
      <w:pStyle w:val="Header"/>
      <w:tabs>
        <w:tab w:val="clear" w:pos="8640"/>
        <w:tab w:val="right" w:pos="91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8DFC" w14:textId="77777777" w:rsidR="00E74F09" w:rsidRDefault="00E74F09">
      <w:r>
        <w:separator/>
      </w:r>
    </w:p>
  </w:footnote>
  <w:footnote w:type="continuationSeparator" w:id="0">
    <w:p w14:paraId="2726BCB7" w14:textId="77777777" w:rsidR="00E74F09" w:rsidRDefault="00E74F09">
      <w:r>
        <w:continuationSeparator/>
      </w:r>
    </w:p>
  </w:footnote>
  <w:footnote w:type="continuationNotice" w:id="1">
    <w:p w14:paraId="0AE46187" w14:textId="77777777" w:rsidR="00E74F09" w:rsidRDefault="00E74F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910A" w14:textId="581F7221" w:rsidR="009428E3" w:rsidRPr="00B500A9" w:rsidRDefault="009428E3" w:rsidP="00EB078A">
    <w:pPr>
      <w:pStyle w:val="Header"/>
      <w:tabs>
        <w:tab w:val="clear" w:pos="8640"/>
        <w:tab w:val="right" w:pos="9180"/>
      </w:tabs>
      <w:rPr>
        <w:sz w:val="20"/>
      </w:rPr>
    </w:pPr>
    <w:r>
      <w:rPr>
        <w:rStyle w:val="PageNumber"/>
      </w:rPr>
      <w:tab/>
    </w:r>
    <w:r>
      <w:rPr>
        <w:rStyle w:val="PageNumber"/>
      </w:rPr>
      <w:tab/>
    </w:r>
    <w:r w:rsidRPr="00B500A9">
      <w:rPr>
        <w:sz w:val="20"/>
      </w:rPr>
      <w:t>Connecticut Birth to Three System</w:t>
    </w:r>
  </w:p>
  <w:p w14:paraId="6288262A" w14:textId="7BF00EB4" w:rsidR="009428E3" w:rsidRPr="00B500A9" w:rsidRDefault="00B500A9" w:rsidP="00EB078A">
    <w:pPr>
      <w:pStyle w:val="Header"/>
      <w:tabs>
        <w:tab w:val="clear" w:pos="8640"/>
        <w:tab w:val="right" w:pos="9180"/>
      </w:tabs>
      <w:rPr>
        <w:i/>
        <w:sz w:val="20"/>
      </w:rPr>
    </w:pPr>
    <w:r w:rsidRPr="00B500A9">
      <w:rPr>
        <w:sz w:val="20"/>
      </w:rPr>
      <w:tab/>
    </w:r>
    <w:r w:rsidRPr="00B500A9">
      <w:rPr>
        <w:sz w:val="20"/>
      </w:rPr>
      <w:tab/>
    </w:r>
    <w:r w:rsidRPr="00B500A9">
      <w:rPr>
        <w:i/>
        <w:sz w:val="20"/>
      </w:rPr>
      <w:t xml:space="preserve">Payment to Programs </w:t>
    </w:r>
    <w:r w:rsidRPr="00B500A9">
      <w:rPr>
        <w:rFonts w:eastAsiaTheme="majorEastAsia" w:cs="Arial"/>
        <w:i/>
        <w:sz w:val="20"/>
      </w:rPr>
      <w:t xml:space="preserve">pg. </w:t>
    </w:r>
    <w:r w:rsidRPr="00B500A9">
      <w:rPr>
        <w:rFonts w:eastAsiaTheme="minorEastAsia" w:cs="Arial"/>
        <w:i/>
        <w:sz w:val="20"/>
      </w:rPr>
      <w:fldChar w:fldCharType="begin"/>
    </w:r>
    <w:r w:rsidRPr="00B500A9">
      <w:rPr>
        <w:rFonts w:cs="Arial"/>
        <w:i/>
        <w:sz w:val="20"/>
      </w:rPr>
      <w:instrText xml:space="preserve"> PAGE    \* MERGEFORMAT </w:instrText>
    </w:r>
    <w:r w:rsidRPr="00B500A9">
      <w:rPr>
        <w:rFonts w:eastAsiaTheme="minorEastAsia" w:cs="Arial"/>
        <w:i/>
        <w:sz w:val="20"/>
      </w:rPr>
      <w:fldChar w:fldCharType="separate"/>
    </w:r>
    <w:r w:rsidR="00B30650" w:rsidRPr="00B30650">
      <w:rPr>
        <w:rFonts w:eastAsiaTheme="majorEastAsia" w:cs="Arial"/>
        <w:i/>
        <w:noProof/>
        <w:sz w:val="20"/>
      </w:rPr>
      <w:t>14</w:t>
    </w:r>
    <w:r w:rsidRPr="00B500A9">
      <w:rPr>
        <w:rFonts w:eastAsiaTheme="majorEastAsia" w:cs="Arial"/>
        <w:i/>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C3FA" w14:textId="0D00680D" w:rsidR="009428E3" w:rsidRPr="00B500A9" w:rsidRDefault="00B500A9" w:rsidP="00031404">
    <w:pPr>
      <w:pStyle w:val="Header"/>
      <w:tabs>
        <w:tab w:val="clear" w:pos="8640"/>
        <w:tab w:val="left" w:pos="1440"/>
        <w:tab w:val="right" w:pos="9360"/>
      </w:tabs>
      <w:ind w:right="-1080"/>
      <w:jc w:val="both"/>
      <w:rPr>
        <w:sz w:val="20"/>
      </w:rPr>
    </w:pPr>
    <w:r w:rsidRPr="00B500A9">
      <w:rPr>
        <w:sz w:val="20"/>
      </w:rPr>
      <w:t>Effective: September 1, 2017</w:t>
    </w:r>
    <w:r w:rsidRPr="00B500A9">
      <w:rPr>
        <w:sz w:val="20"/>
      </w:rPr>
      <w:tab/>
    </w:r>
    <w:r w:rsidRPr="00B500A9">
      <w:rPr>
        <w:sz w:val="20"/>
      </w:rPr>
      <w:tab/>
    </w:r>
    <w:r w:rsidR="009428E3" w:rsidRPr="00B500A9">
      <w:rPr>
        <w:sz w:val="20"/>
      </w:rPr>
      <w:t>Connecticut Birth to Three System</w:t>
    </w:r>
  </w:p>
  <w:p w14:paraId="47830B30" w14:textId="4A69BF1E" w:rsidR="009428E3" w:rsidRPr="00A5632E" w:rsidRDefault="00B500A9" w:rsidP="00A5632E">
    <w:pPr>
      <w:pStyle w:val="Header"/>
      <w:tabs>
        <w:tab w:val="clear" w:pos="8640"/>
        <w:tab w:val="left" w:pos="1440"/>
        <w:tab w:val="right" w:pos="9360"/>
      </w:tabs>
      <w:ind w:right="-1080"/>
      <w:jc w:val="both"/>
    </w:pPr>
    <w:r w:rsidRPr="00B500A9">
      <w:rPr>
        <w:sz w:val="20"/>
      </w:rPr>
      <w:t xml:space="preserve">Date Revised: </w:t>
    </w:r>
    <w:r w:rsidR="001A5838">
      <w:rPr>
        <w:sz w:val="20"/>
      </w:rPr>
      <w:t>J</w:t>
    </w:r>
    <w:r w:rsidR="00D600C5">
      <w:rPr>
        <w:sz w:val="20"/>
      </w:rPr>
      <w:t>uly</w:t>
    </w:r>
    <w:r w:rsidR="001A5838">
      <w:rPr>
        <w:sz w:val="20"/>
      </w:rPr>
      <w:t xml:space="preserve"> 1, 2023</w:t>
    </w:r>
    <w:r w:rsidR="009428E3">
      <w:tab/>
    </w:r>
    <w:r w:rsidR="009428E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471E" w14:textId="77777777" w:rsidR="009428E3" w:rsidRPr="00903C8F" w:rsidRDefault="009428E3" w:rsidP="00903C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FE75" w14:textId="77777777" w:rsidR="009428E3" w:rsidRPr="00D461A9" w:rsidRDefault="009428E3" w:rsidP="00D461A9">
    <w:pPr>
      <w:pStyle w:val="Header"/>
      <w:tabs>
        <w:tab w:val="clear" w:pos="8640"/>
        <w:tab w:val="right" w:pos="13500"/>
      </w:tabs>
      <w:ind w:left="-720"/>
    </w:pPr>
    <w:r>
      <w:t>As of: April 1, 2018 Appendix 2: Assistive Tec</w:t>
    </w:r>
    <w:r w:rsidR="000413F4">
      <w:t>hnology Reimbursement</w:t>
    </w:r>
    <w:r w:rsidR="000413F4">
      <w:tab/>
    </w:r>
    <w:r w:rsidR="000413F4">
      <w:tab/>
    </w:r>
    <w:r w:rsidR="000413F4">
      <w:tab/>
    </w:r>
    <w:r w:rsidR="000413F4">
      <w:tab/>
      <w:t>Page 14 of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810"/>
    <w:multiLevelType w:val="hybridMultilevel"/>
    <w:tmpl w:val="618C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F0DB7"/>
    <w:multiLevelType w:val="hybridMultilevel"/>
    <w:tmpl w:val="9A60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42F9E"/>
    <w:multiLevelType w:val="hybridMultilevel"/>
    <w:tmpl w:val="FCEA54EA"/>
    <w:lvl w:ilvl="0" w:tplc="F70C10DE">
      <w:start w:val="1"/>
      <w:numFmt w:val="bullet"/>
      <w:lvlText w:val="•"/>
      <w:lvlJc w:val="left"/>
      <w:pPr>
        <w:tabs>
          <w:tab w:val="num" w:pos="720"/>
        </w:tabs>
        <w:ind w:left="720" w:hanging="360"/>
      </w:pPr>
      <w:rPr>
        <w:rFonts w:ascii="Arial" w:hAnsi="Arial" w:hint="default"/>
      </w:rPr>
    </w:lvl>
    <w:lvl w:ilvl="1" w:tplc="836EA7FC" w:tentative="1">
      <w:start w:val="1"/>
      <w:numFmt w:val="bullet"/>
      <w:lvlText w:val="•"/>
      <w:lvlJc w:val="left"/>
      <w:pPr>
        <w:tabs>
          <w:tab w:val="num" w:pos="1440"/>
        </w:tabs>
        <w:ind w:left="1440" w:hanging="360"/>
      </w:pPr>
      <w:rPr>
        <w:rFonts w:ascii="Arial" w:hAnsi="Arial" w:hint="default"/>
      </w:rPr>
    </w:lvl>
    <w:lvl w:ilvl="2" w:tplc="E844182E" w:tentative="1">
      <w:start w:val="1"/>
      <w:numFmt w:val="bullet"/>
      <w:lvlText w:val="•"/>
      <w:lvlJc w:val="left"/>
      <w:pPr>
        <w:tabs>
          <w:tab w:val="num" w:pos="2160"/>
        </w:tabs>
        <w:ind w:left="2160" w:hanging="360"/>
      </w:pPr>
      <w:rPr>
        <w:rFonts w:ascii="Arial" w:hAnsi="Arial" w:hint="default"/>
      </w:rPr>
    </w:lvl>
    <w:lvl w:ilvl="3" w:tplc="1FC067AE" w:tentative="1">
      <w:start w:val="1"/>
      <w:numFmt w:val="bullet"/>
      <w:lvlText w:val="•"/>
      <w:lvlJc w:val="left"/>
      <w:pPr>
        <w:tabs>
          <w:tab w:val="num" w:pos="2880"/>
        </w:tabs>
        <w:ind w:left="2880" w:hanging="360"/>
      </w:pPr>
      <w:rPr>
        <w:rFonts w:ascii="Arial" w:hAnsi="Arial" w:hint="default"/>
      </w:rPr>
    </w:lvl>
    <w:lvl w:ilvl="4" w:tplc="082000D0" w:tentative="1">
      <w:start w:val="1"/>
      <w:numFmt w:val="bullet"/>
      <w:lvlText w:val="•"/>
      <w:lvlJc w:val="left"/>
      <w:pPr>
        <w:tabs>
          <w:tab w:val="num" w:pos="3600"/>
        </w:tabs>
        <w:ind w:left="3600" w:hanging="360"/>
      </w:pPr>
      <w:rPr>
        <w:rFonts w:ascii="Arial" w:hAnsi="Arial" w:hint="default"/>
      </w:rPr>
    </w:lvl>
    <w:lvl w:ilvl="5" w:tplc="7DB881C4" w:tentative="1">
      <w:start w:val="1"/>
      <w:numFmt w:val="bullet"/>
      <w:lvlText w:val="•"/>
      <w:lvlJc w:val="left"/>
      <w:pPr>
        <w:tabs>
          <w:tab w:val="num" w:pos="4320"/>
        </w:tabs>
        <w:ind w:left="4320" w:hanging="360"/>
      </w:pPr>
      <w:rPr>
        <w:rFonts w:ascii="Arial" w:hAnsi="Arial" w:hint="default"/>
      </w:rPr>
    </w:lvl>
    <w:lvl w:ilvl="6" w:tplc="D3946026" w:tentative="1">
      <w:start w:val="1"/>
      <w:numFmt w:val="bullet"/>
      <w:lvlText w:val="•"/>
      <w:lvlJc w:val="left"/>
      <w:pPr>
        <w:tabs>
          <w:tab w:val="num" w:pos="5040"/>
        </w:tabs>
        <w:ind w:left="5040" w:hanging="360"/>
      </w:pPr>
      <w:rPr>
        <w:rFonts w:ascii="Arial" w:hAnsi="Arial" w:hint="default"/>
      </w:rPr>
    </w:lvl>
    <w:lvl w:ilvl="7" w:tplc="F424B462" w:tentative="1">
      <w:start w:val="1"/>
      <w:numFmt w:val="bullet"/>
      <w:lvlText w:val="•"/>
      <w:lvlJc w:val="left"/>
      <w:pPr>
        <w:tabs>
          <w:tab w:val="num" w:pos="5760"/>
        </w:tabs>
        <w:ind w:left="5760" w:hanging="360"/>
      </w:pPr>
      <w:rPr>
        <w:rFonts w:ascii="Arial" w:hAnsi="Arial" w:hint="default"/>
      </w:rPr>
    </w:lvl>
    <w:lvl w:ilvl="8" w:tplc="B46406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3261B8"/>
    <w:multiLevelType w:val="hybridMultilevel"/>
    <w:tmpl w:val="36BE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322EE"/>
    <w:multiLevelType w:val="hybridMultilevel"/>
    <w:tmpl w:val="B8E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03112"/>
    <w:multiLevelType w:val="hybridMultilevel"/>
    <w:tmpl w:val="C1AC7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EF58AE"/>
    <w:multiLevelType w:val="hybridMultilevel"/>
    <w:tmpl w:val="F20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4B3E"/>
    <w:multiLevelType w:val="hybridMultilevel"/>
    <w:tmpl w:val="8FA2B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D7085"/>
    <w:multiLevelType w:val="hybridMultilevel"/>
    <w:tmpl w:val="35686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D202E"/>
    <w:multiLevelType w:val="hybridMultilevel"/>
    <w:tmpl w:val="DDA0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8261C"/>
    <w:multiLevelType w:val="hybridMultilevel"/>
    <w:tmpl w:val="EAC8A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24C02"/>
    <w:multiLevelType w:val="hybridMultilevel"/>
    <w:tmpl w:val="4F4C7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4D18FC"/>
    <w:multiLevelType w:val="hybridMultilevel"/>
    <w:tmpl w:val="83FE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82FEE"/>
    <w:multiLevelType w:val="hybridMultilevel"/>
    <w:tmpl w:val="068A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A2BD6"/>
    <w:multiLevelType w:val="hybridMultilevel"/>
    <w:tmpl w:val="FE2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A42B6"/>
    <w:multiLevelType w:val="hybridMultilevel"/>
    <w:tmpl w:val="FAF0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F7F1E"/>
    <w:multiLevelType w:val="hybridMultilevel"/>
    <w:tmpl w:val="4E602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DF5E3D"/>
    <w:multiLevelType w:val="hybridMultilevel"/>
    <w:tmpl w:val="461A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76864"/>
    <w:multiLevelType w:val="hybridMultilevel"/>
    <w:tmpl w:val="2E26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8425E"/>
    <w:multiLevelType w:val="hybridMultilevel"/>
    <w:tmpl w:val="963C2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9280E"/>
    <w:multiLevelType w:val="hybridMultilevel"/>
    <w:tmpl w:val="9078D77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1" w15:restartNumberingAfterBreak="0">
    <w:nsid w:val="60933250"/>
    <w:multiLevelType w:val="hybridMultilevel"/>
    <w:tmpl w:val="CCB0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C7B68"/>
    <w:multiLevelType w:val="hybridMultilevel"/>
    <w:tmpl w:val="590C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57E80"/>
    <w:multiLevelType w:val="hybridMultilevel"/>
    <w:tmpl w:val="CCB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C590F"/>
    <w:multiLevelType w:val="hybridMultilevel"/>
    <w:tmpl w:val="FFDC6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43BF0"/>
    <w:multiLevelType w:val="hybridMultilevel"/>
    <w:tmpl w:val="4FFE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E47BB"/>
    <w:multiLevelType w:val="hybridMultilevel"/>
    <w:tmpl w:val="0A142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B82698"/>
    <w:multiLevelType w:val="hybridMultilevel"/>
    <w:tmpl w:val="A088ED2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A4A9C"/>
    <w:multiLevelType w:val="hybridMultilevel"/>
    <w:tmpl w:val="FD8A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91714"/>
    <w:multiLevelType w:val="hybridMultilevel"/>
    <w:tmpl w:val="1F2E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8536268">
    <w:abstractNumId w:val="3"/>
  </w:num>
  <w:num w:numId="2" w16cid:durableId="1748304076">
    <w:abstractNumId w:val="12"/>
  </w:num>
  <w:num w:numId="3" w16cid:durableId="2024353633">
    <w:abstractNumId w:val="24"/>
  </w:num>
  <w:num w:numId="4" w16cid:durableId="1899823837">
    <w:abstractNumId w:val="10"/>
  </w:num>
  <w:num w:numId="5" w16cid:durableId="814027833">
    <w:abstractNumId w:val="22"/>
  </w:num>
  <w:num w:numId="6" w16cid:durableId="589195458">
    <w:abstractNumId w:val="21"/>
  </w:num>
  <w:num w:numId="7" w16cid:durableId="861868699">
    <w:abstractNumId w:val="8"/>
  </w:num>
  <w:num w:numId="8" w16cid:durableId="208616796">
    <w:abstractNumId w:val="13"/>
  </w:num>
  <w:num w:numId="9" w16cid:durableId="1456293872">
    <w:abstractNumId w:val="17"/>
  </w:num>
  <w:num w:numId="10" w16cid:durableId="1942637394">
    <w:abstractNumId w:val="0"/>
  </w:num>
  <w:num w:numId="11" w16cid:durableId="1021055714">
    <w:abstractNumId w:val="11"/>
  </w:num>
  <w:num w:numId="12" w16cid:durableId="487478812">
    <w:abstractNumId w:val="26"/>
  </w:num>
  <w:num w:numId="13" w16cid:durableId="1993173535">
    <w:abstractNumId w:val="20"/>
  </w:num>
  <w:num w:numId="14" w16cid:durableId="1863663834">
    <w:abstractNumId w:val="5"/>
  </w:num>
  <w:num w:numId="15" w16cid:durableId="719597417">
    <w:abstractNumId w:val="16"/>
  </w:num>
  <w:num w:numId="16" w16cid:durableId="2030712562">
    <w:abstractNumId w:val="2"/>
  </w:num>
  <w:num w:numId="17" w16cid:durableId="173762576">
    <w:abstractNumId w:val="28"/>
  </w:num>
  <w:num w:numId="18" w16cid:durableId="2069643864">
    <w:abstractNumId w:val="14"/>
  </w:num>
  <w:num w:numId="19" w16cid:durableId="1061710897">
    <w:abstractNumId w:val="29"/>
  </w:num>
  <w:num w:numId="20" w16cid:durableId="1276254011">
    <w:abstractNumId w:val="18"/>
  </w:num>
  <w:num w:numId="21" w16cid:durableId="897399588">
    <w:abstractNumId w:val="27"/>
  </w:num>
  <w:num w:numId="22" w16cid:durableId="1746805985">
    <w:abstractNumId w:val="19"/>
  </w:num>
  <w:num w:numId="23" w16cid:durableId="1165509588">
    <w:abstractNumId w:val="1"/>
  </w:num>
  <w:num w:numId="24" w16cid:durableId="1571502770">
    <w:abstractNumId w:val="23"/>
  </w:num>
  <w:num w:numId="25" w16cid:durableId="819466641">
    <w:abstractNumId w:val="7"/>
  </w:num>
  <w:num w:numId="26" w16cid:durableId="1466583430">
    <w:abstractNumId w:val="6"/>
  </w:num>
  <w:num w:numId="27" w16cid:durableId="113912615">
    <w:abstractNumId w:val="9"/>
  </w:num>
  <w:num w:numId="28" w16cid:durableId="2041316288">
    <w:abstractNumId w:val="25"/>
  </w:num>
  <w:num w:numId="29" w16cid:durableId="1021929105">
    <w:abstractNumId w:val="15"/>
  </w:num>
  <w:num w:numId="30" w16cid:durableId="178855184">
    <w:abstractNumId w:val="4"/>
  </w:num>
  <w:num w:numId="31" w16cid:durableId="111366817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25"/>
    <w:rsid w:val="0000048A"/>
    <w:rsid w:val="0000146A"/>
    <w:rsid w:val="00002472"/>
    <w:rsid w:val="0000461C"/>
    <w:rsid w:val="000056B6"/>
    <w:rsid w:val="00006541"/>
    <w:rsid w:val="00007C64"/>
    <w:rsid w:val="0001108B"/>
    <w:rsid w:val="00013A7E"/>
    <w:rsid w:val="0001436C"/>
    <w:rsid w:val="0001442D"/>
    <w:rsid w:val="000149E7"/>
    <w:rsid w:val="00016D29"/>
    <w:rsid w:val="000173AF"/>
    <w:rsid w:val="00017ADF"/>
    <w:rsid w:val="000201E7"/>
    <w:rsid w:val="00020537"/>
    <w:rsid w:val="00020A3C"/>
    <w:rsid w:val="00021D09"/>
    <w:rsid w:val="00021DA2"/>
    <w:rsid w:val="000230F2"/>
    <w:rsid w:val="000246B5"/>
    <w:rsid w:val="00024AC9"/>
    <w:rsid w:val="000262F5"/>
    <w:rsid w:val="00030A22"/>
    <w:rsid w:val="00030AD9"/>
    <w:rsid w:val="000310C0"/>
    <w:rsid w:val="00031404"/>
    <w:rsid w:val="00034077"/>
    <w:rsid w:val="00035413"/>
    <w:rsid w:val="00041374"/>
    <w:rsid w:val="000413F4"/>
    <w:rsid w:val="00044225"/>
    <w:rsid w:val="0004501E"/>
    <w:rsid w:val="000530B1"/>
    <w:rsid w:val="000532BB"/>
    <w:rsid w:val="0005349A"/>
    <w:rsid w:val="00053A9C"/>
    <w:rsid w:val="00054088"/>
    <w:rsid w:val="00054258"/>
    <w:rsid w:val="00054E94"/>
    <w:rsid w:val="00060050"/>
    <w:rsid w:val="00061903"/>
    <w:rsid w:val="00064B08"/>
    <w:rsid w:val="00066985"/>
    <w:rsid w:val="0007025A"/>
    <w:rsid w:val="0007066B"/>
    <w:rsid w:val="00072572"/>
    <w:rsid w:val="00074368"/>
    <w:rsid w:val="00074E22"/>
    <w:rsid w:val="000803F3"/>
    <w:rsid w:val="00081060"/>
    <w:rsid w:val="00081542"/>
    <w:rsid w:val="00083386"/>
    <w:rsid w:val="000835BB"/>
    <w:rsid w:val="00083A01"/>
    <w:rsid w:val="00084B1E"/>
    <w:rsid w:val="00084C6F"/>
    <w:rsid w:val="00087312"/>
    <w:rsid w:val="000900F4"/>
    <w:rsid w:val="00090306"/>
    <w:rsid w:val="000915D3"/>
    <w:rsid w:val="000919C8"/>
    <w:rsid w:val="00092DFB"/>
    <w:rsid w:val="00095EAA"/>
    <w:rsid w:val="00096494"/>
    <w:rsid w:val="00096712"/>
    <w:rsid w:val="000974EC"/>
    <w:rsid w:val="000A043E"/>
    <w:rsid w:val="000A1A51"/>
    <w:rsid w:val="000A4B2F"/>
    <w:rsid w:val="000A79D4"/>
    <w:rsid w:val="000B668C"/>
    <w:rsid w:val="000C0AFF"/>
    <w:rsid w:val="000C14AB"/>
    <w:rsid w:val="000C1912"/>
    <w:rsid w:val="000C7638"/>
    <w:rsid w:val="000C7687"/>
    <w:rsid w:val="000D2077"/>
    <w:rsid w:val="000D2E5C"/>
    <w:rsid w:val="000D5E2E"/>
    <w:rsid w:val="000D62FA"/>
    <w:rsid w:val="000D632E"/>
    <w:rsid w:val="000D68FB"/>
    <w:rsid w:val="000D709B"/>
    <w:rsid w:val="000D7763"/>
    <w:rsid w:val="000E129B"/>
    <w:rsid w:val="000E2C86"/>
    <w:rsid w:val="000E593F"/>
    <w:rsid w:val="000E5BEC"/>
    <w:rsid w:val="000F05D3"/>
    <w:rsid w:val="000F743C"/>
    <w:rsid w:val="00103711"/>
    <w:rsid w:val="0010435A"/>
    <w:rsid w:val="0010453F"/>
    <w:rsid w:val="00106D8E"/>
    <w:rsid w:val="001073FC"/>
    <w:rsid w:val="00111317"/>
    <w:rsid w:val="001113A8"/>
    <w:rsid w:val="001134D5"/>
    <w:rsid w:val="0011367B"/>
    <w:rsid w:val="00116219"/>
    <w:rsid w:val="00116386"/>
    <w:rsid w:val="00116D20"/>
    <w:rsid w:val="0011742A"/>
    <w:rsid w:val="0011785B"/>
    <w:rsid w:val="00120C5B"/>
    <w:rsid w:val="00122085"/>
    <w:rsid w:val="00126696"/>
    <w:rsid w:val="00126EB9"/>
    <w:rsid w:val="00131537"/>
    <w:rsid w:val="0013224F"/>
    <w:rsid w:val="00132C63"/>
    <w:rsid w:val="00133101"/>
    <w:rsid w:val="001339C1"/>
    <w:rsid w:val="00134157"/>
    <w:rsid w:val="00134369"/>
    <w:rsid w:val="00136518"/>
    <w:rsid w:val="00136A03"/>
    <w:rsid w:val="00136BAC"/>
    <w:rsid w:val="00136DF6"/>
    <w:rsid w:val="00136E84"/>
    <w:rsid w:val="00140879"/>
    <w:rsid w:val="001413D5"/>
    <w:rsid w:val="00143CD2"/>
    <w:rsid w:val="001453C8"/>
    <w:rsid w:val="00145EE4"/>
    <w:rsid w:val="001507BA"/>
    <w:rsid w:val="001509E4"/>
    <w:rsid w:val="00151729"/>
    <w:rsid w:val="00152831"/>
    <w:rsid w:val="00153613"/>
    <w:rsid w:val="0015463D"/>
    <w:rsid w:val="001574B4"/>
    <w:rsid w:val="001613BD"/>
    <w:rsid w:val="00163AA6"/>
    <w:rsid w:val="00167128"/>
    <w:rsid w:val="00167560"/>
    <w:rsid w:val="001722EB"/>
    <w:rsid w:val="0017505B"/>
    <w:rsid w:val="00175A93"/>
    <w:rsid w:val="00175D6E"/>
    <w:rsid w:val="0017687F"/>
    <w:rsid w:val="00181B8D"/>
    <w:rsid w:val="00183652"/>
    <w:rsid w:val="00184120"/>
    <w:rsid w:val="00185C42"/>
    <w:rsid w:val="0018619D"/>
    <w:rsid w:val="001933F5"/>
    <w:rsid w:val="001936F3"/>
    <w:rsid w:val="001954F1"/>
    <w:rsid w:val="00195595"/>
    <w:rsid w:val="00196561"/>
    <w:rsid w:val="00196D3B"/>
    <w:rsid w:val="00197D90"/>
    <w:rsid w:val="001A21BA"/>
    <w:rsid w:val="001A30DC"/>
    <w:rsid w:val="001A5838"/>
    <w:rsid w:val="001A65EC"/>
    <w:rsid w:val="001B2157"/>
    <w:rsid w:val="001B47FF"/>
    <w:rsid w:val="001B4A49"/>
    <w:rsid w:val="001B4E2B"/>
    <w:rsid w:val="001C0A99"/>
    <w:rsid w:val="001C1D97"/>
    <w:rsid w:val="001C51D6"/>
    <w:rsid w:val="001C7948"/>
    <w:rsid w:val="001D1DA7"/>
    <w:rsid w:val="001D2D3E"/>
    <w:rsid w:val="001D5A52"/>
    <w:rsid w:val="001D5E3E"/>
    <w:rsid w:val="001D6198"/>
    <w:rsid w:val="001D6591"/>
    <w:rsid w:val="001D6CDD"/>
    <w:rsid w:val="001D7B90"/>
    <w:rsid w:val="001E3785"/>
    <w:rsid w:val="001E4442"/>
    <w:rsid w:val="001E6DAA"/>
    <w:rsid w:val="001E6F67"/>
    <w:rsid w:val="001F0DF6"/>
    <w:rsid w:val="001F1BF7"/>
    <w:rsid w:val="001F2143"/>
    <w:rsid w:val="001F2641"/>
    <w:rsid w:val="001F4105"/>
    <w:rsid w:val="001F4837"/>
    <w:rsid w:val="001F62A7"/>
    <w:rsid w:val="001F73AB"/>
    <w:rsid w:val="001F7D61"/>
    <w:rsid w:val="00200F54"/>
    <w:rsid w:val="002013D3"/>
    <w:rsid w:val="00201B96"/>
    <w:rsid w:val="00204249"/>
    <w:rsid w:val="002049DE"/>
    <w:rsid w:val="002054B4"/>
    <w:rsid w:val="0020567F"/>
    <w:rsid w:val="002062C6"/>
    <w:rsid w:val="0020752D"/>
    <w:rsid w:val="00207A84"/>
    <w:rsid w:val="00210084"/>
    <w:rsid w:val="00210A3A"/>
    <w:rsid w:val="00210F22"/>
    <w:rsid w:val="00212901"/>
    <w:rsid w:val="002139B2"/>
    <w:rsid w:val="00216E48"/>
    <w:rsid w:val="00217FB7"/>
    <w:rsid w:val="002212B8"/>
    <w:rsid w:val="0022171A"/>
    <w:rsid w:val="00221BF4"/>
    <w:rsid w:val="0022368F"/>
    <w:rsid w:val="0022454A"/>
    <w:rsid w:val="00226EF4"/>
    <w:rsid w:val="00227D8E"/>
    <w:rsid w:val="00232D7C"/>
    <w:rsid w:val="00233BBB"/>
    <w:rsid w:val="00234779"/>
    <w:rsid w:val="002413C8"/>
    <w:rsid w:val="00243108"/>
    <w:rsid w:val="0024364D"/>
    <w:rsid w:val="00243BCF"/>
    <w:rsid w:val="00244E3F"/>
    <w:rsid w:val="002450D3"/>
    <w:rsid w:val="002465CB"/>
    <w:rsid w:val="002516EB"/>
    <w:rsid w:val="00252706"/>
    <w:rsid w:val="00253C14"/>
    <w:rsid w:val="00253DD9"/>
    <w:rsid w:val="00256D3F"/>
    <w:rsid w:val="00257B77"/>
    <w:rsid w:val="00261954"/>
    <w:rsid w:val="002619BA"/>
    <w:rsid w:val="00261E06"/>
    <w:rsid w:val="0026442F"/>
    <w:rsid w:val="00266785"/>
    <w:rsid w:val="00270F3E"/>
    <w:rsid w:val="0027123D"/>
    <w:rsid w:val="002733AD"/>
    <w:rsid w:val="00275C8B"/>
    <w:rsid w:val="00276DDE"/>
    <w:rsid w:val="00277315"/>
    <w:rsid w:val="00280CB3"/>
    <w:rsid w:val="0028103C"/>
    <w:rsid w:val="002814EA"/>
    <w:rsid w:val="00283A35"/>
    <w:rsid w:val="00284191"/>
    <w:rsid w:val="002857E3"/>
    <w:rsid w:val="00285DC5"/>
    <w:rsid w:val="0029381B"/>
    <w:rsid w:val="00295727"/>
    <w:rsid w:val="0029786D"/>
    <w:rsid w:val="002A0920"/>
    <w:rsid w:val="002A1975"/>
    <w:rsid w:val="002A4962"/>
    <w:rsid w:val="002A7369"/>
    <w:rsid w:val="002A76A7"/>
    <w:rsid w:val="002B0C25"/>
    <w:rsid w:val="002B13E9"/>
    <w:rsid w:val="002B3B09"/>
    <w:rsid w:val="002B3BC9"/>
    <w:rsid w:val="002B3C7B"/>
    <w:rsid w:val="002B4891"/>
    <w:rsid w:val="002B5207"/>
    <w:rsid w:val="002B5D4E"/>
    <w:rsid w:val="002B633A"/>
    <w:rsid w:val="002B636C"/>
    <w:rsid w:val="002B6EB9"/>
    <w:rsid w:val="002B78B4"/>
    <w:rsid w:val="002B7E33"/>
    <w:rsid w:val="002C1EA5"/>
    <w:rsid w:val="002D0FE7"/>
    <w:rsid w:val="002D2530"/>
    <w:rsid w:val="002D25C5"/>
    <w:rsid w:val="002D3F12"/>
    <w:rsid w:val="002D405F"/>
    <w:rsid w:val="002D58FE"/>
    <w:rsid w:val="002D6461"/>
    <w:rsid w:val="002D6AC5"/>
    <w:rsid w:val="002E229C"/>
    <w:rsid w:val="002E2E08"/>
    <w:rsid w:val="002E31D3"/>
    <w:rsid w:val="002E3A63"/>
    <w:rsid w:val="002E3B07"/>
    <w:rsid w:val="002E3CA1"/>
    <w:rsid w:val="002E3E61"/>
    <w:rsid w:val="002E45F2"/>
    <w:rsid w:val="002F1328"/>
    <w:rsid w:val="002F30FF"/>
    <w:rsid w:val="002F32F3"/>
    <w:rsid w:val="002F3419"/>
    <w:rsid w:val="002F496A"/>
    <w:rsid w:val="002F5A3A"/>
    <w:rsid w:val="002F60A7"/>
    <w:rsid w:val="00301B5E"/>
    <w:rsid w:val="00301C40"/>
    <w:rsid w:val="003056C6"/>
    <w:rsid w:val="00307E90"/>
    <w:rsid w:val="0031087C"/>
    <w:rsid w:val="003116D6"/>
    <w:rsid w:val="003129AE"/>
    <w:rsid w:val="00312C6C"/>
    <w:rsid w:val="00313030"/>
    <w:rsid w:val="00313CD9"/>
    <w:rsid w:val="00315639"/>
    <w:rsid w:val="00315789"/>
    <w:rsid w:val="0031668B"/>
    <w:rsid w:val="00316742"/>
    <w:rsid w:val="00317597"/>
    <w:rsid w:val="00320C04"/>
    <w:rsid w:val="00321428"/>
    <w:rsid w:val="00321703"/>
    <w:rsid w:val="0032185A"/>
    <w:rsid w:val="003251FC"/>
    <w:rsid w:val="003278BA"/>
    <w:rsid w:val="00327B2D"/>
    <w:rsid w:val="00330244"/>
    <w:rsid w:val="00330FCB"/>
    <w:rsid w:val="00331360"/>
    <w:rsid w:val="00333A22"/>
    <w:rsid w:val="00334AF1"/>
    <w:rsid w:val="00334D86"/>
    <w:rsid w:val="00335321"/>
    <w:rsid w:val="00335627"/>
    <w:rsid w:val="003360B8"/>
    <w:rsid w:val="00336F83"/>
    <w:rsid w:val="00337EE7"/>
    <w:rsid w:val="00341E11"/>
    <w:rsid w:val="003428E8"/>
    <w:rsid w:val="003444A6"/>
    <w:rsid w:val="00345F52"/>
    <w:rsid w:val="00346133"/>
    <w:rsid w:val="00351650"/>
    <w:rsid w:val="00353BF7"/>
    <w:rsid w:val="0036079A"/>
    <w:rsid w:val="0036303B"/>
    <w:rsid w:val="00363AB4"/>
    <w:rsid w:val="003640F7"/>
    <w:rsid w:val="00365498"/>
    <w:rsid w:val="0036668A"/>
    <w:rsid w:val="003679B5"/>
    <w:rsid w:val="00370DA5"/>
    <w:rsid w:val="00377769"/>
    <w:rsid w:val="00381239"/>
    <w:rsid w:val="00382E88"/>
    <w:rsid w:val="00383116"/>
    <w:rsid w:val="003840BC"/>
    <w:rsid w:val="0038554F"/>
    <w:rsid w:val="003866F7"/>
    <w:rsid w:val="00386CA6"/>
    <w:rsid w:val="00387881"/>
    <w:rsid w:val="0039065E"/>
    <w:rsid w:val="00391116"/>
    <w:rsid w:val="003923BC"/>
    <w:rsid w:val="00392BFF"/>
    <w:rsid w:val="003939F2"/>
    <w:rsid w:val="00397F8C"/>
    <w:rsid w:val="003A047A"/>
    <w:rsid w:val="003A099D"/>
    <w:rsid w:val="003A26CD"/>
    <w:rsid w:val="003A4044"/>
    <w:rsid w:val="003A4350"/>
    <w:rsid w:val="003B32E6"/>
    <w:rsid w:val="003B4AC9"/>
    <w:rsid w:val="003B59A7"/>
    <w:rsid w:val="003B6B42"/>
    <w:rsid w:val="003C120D"/>
    <w:rsid w:val="003C47F7"/>
    <w:rsid w:val="003C4B8B"/>
    <w:rsid w:val="003C7ACB"/>
    <w:rsid w:val="003C7B8F"/>
    <w:rsid w:val="003D159B"/>
    <w:rsid w:val="003E0814"/>
    <w:rsid w:val="003E289E"/>
    <w:rsid w:val="003E5B3B"/>
    <w:rsid w:val="003F0364"/>
    <w:rsid w:val="003F1F09"/>
    <w:rsid w:val="003F23B0"/>
    <w:rsid w:val="003F2498"/>
    <w:rsid w:val="003F24DA"/>
    <w:rsid w:val="003F275D"/>
    <w:rsid w:val="003F2A07"/>
    <w:rsid w:val="003F2D83"/>
    <w:rsid w:val="003F342D"/>
    <w:rsid w:val="003F3F46"/>
    <w:rsid w:val="003F5234"/>
    <w:rsid w:val="003F7F74"/>
    <w:rsid w:val="004002CB"/>
    <w:rsid w:val="00402B9D"/>
    <w:rsid w:val="004051E2"/>
    <w:rsid w:val="00411288"/>
    <w:rsid w:val="00411AF6"/>
    <w:rsid w:val="00413ED9"/>
    <w:rsid w:val="004141CE"/>
    <w:rsid w:val="00414C1F"/>
    <w:rsid w:val="004215B9"/>
    <w:rsid w:val="00421CD9"/>
    <w:rsid w:val="00421FC0"/>
    <w:rsid w:val="00422B53"/>
    <w:rsid w:val="00422E9F"/>
    <w:rsid w:val="00425120"/>
    <w:rsid w:val="004258D1"/>
    <w:rsid w:val="00432A99"/>
    <w:rsid w:val="0043389F"/>
    <w:rsid w:val="00433ADD"/>
    <w:rsid w:val="00434F22"/>
    <w:rsid w:val="00435AA4"/>
    <w:rsid w:val="004401EC"/>
    <w:rsid w:val="00444914"/>
    <w:rsid w:val="00444E79"/>
    <w:rsid w:val="004466DF"/>
    <w:rsid w:val="00447DCA"/>
    <w:rsid w:val="004570E6"/>
    <w:rsid w:val="00461847"/>
    <w:rsid w:val="0046332B"/>
    <w:rsid w:val="00473589"/>
    <w:rsid w:val="004747D0"/>
    <w:rsid w:val="00481F80"/>
    <w:rsid w:val="0048259C"/>
    <w:rsid w:val="00485382"/>
    <w:rsid w:val="00487F2F"/>
    <w:rsid w:val="004907D2"/>
    <w:rsid w:val="00491BA4"/>
    <w:rsid w:val="004934CD"/>
    <w:rsid w:val="00494803"/>
    <w:rsid w:val="004963B0"/>
    <w:rsid w:val="004A274F"/>
    <w:rsid w:val="004A2A1E"/>
    <w:rsid w:val="004B04CA"/>
    <w:rsid w:val="004B131D"/>
    <w:rsid w:val="004B2B2D"/>
    <w:rsid w:val="004B36DF"/>
    <w:rsid w:val="004B41DD"/>
    <w:rsid w:val="004B4D81"/>
    <w:rsid w:val="004B598C"/>
    <w:rsid w:val="004B62BD"/>
    <w:rsid w:val="004B70B9"/>
    <w:rsid w:val="004C1646"/>
    <w:rsid w:val="004C6041"/>
    <w:rsid w:val="004D05EB"/>
    <w:rsid w:val="004D07F1"/>
    <w:rsid w:val="004D1BCA"/>
    <w:rsid w:val="004D2823"/>
    <w:rsid w:val="004D2A58"/>
    <w:rsid w:val="004D330C"/>
    <w:rsid w:val="004D4F4B"/>
    <w:rsid w:val="004D582B"/>
    <w:rsid w:val="004D61A7"/>
    <w:rsid w:val="004E15B8"/>
    <w:rsid w:val="004E35D0"/>
    <w:rsid w:val="004E65E5"/>
    <w:rsid w:val="004E67B6"/>
    <w:rsid w:val="004E68EC"/>
    <w:rsid w:val="004F0D8D"/>
    <w:rsid w:val="004F164A"/>
    <w:rsid w:val="004F16A7"/>
    <w:rsid w:val="004F25F9"/>
    <w:rsid w:val="004F3970"/>
    <w:rsid w:val="004F4B72"/>
    <w:rsid w:val="004F54B7"/>
    <w:rsid w:val="004F59BB"/>
    <w:rsid w:val="004F5FE6"/>
    <w:rsid w:val="004F62C9"/>
    <w:rsid w:val="004F742E"/>
    <w:rsid w:val="005004B0"/>
    <w:rsid w:val="00502C21"/>
    <w:rsid w:val="00504C5B"/>
    <w:rsid w:val="00504CF6"/>
    <w:rsid w:val="00505970"/>
    <w:rsid w:val="005117B6"/>
    <w:rsid w:val="00511A3E"/>
    <w:rsid w:val="00511F8D"/>
    <w:rsid w:val="005134F8"/>
    <w:rsid w:val="00513623"/>
    <w:rsid w:val="005136CB"/>
    <w:rsid w:val="00516308"/>
    <w:rsid w:val="00517A25"/>
    <w:rsid w:val="005207BD"/>
    <w:rsid w:val="00523BE6"/>
    <w:rsid w:val="0052514F"/>
    <w:rsid w:val="00525750"/>
    <w:rsid w:val="00526E29"/>
    <w:rsid w:val="00527B4E"/>
    <w:rsid w:val="00527E50"/>
    <w:rsid w:val="0053156E"/>
    <w:rsid w:val="00531E68"/>
    <w:rsid w:val="00533066"/>
    <w:rsid w:val="005332EA"/>
    <w:rsid w:val="00533418"/>
    <w:rsid w:val="00534E0E"/>
    <w:rsid w:val="00536E0F"/>
    <w:rsid w:val="00543DCF"/>
    <w:rsid w:val="00546755"/>
    <w:rsid w:val="00547035"/>
    <w:rsid w:val="00547146"/>
    <w:rsid w:val="00547208"/>
    <w:rsid w:val="0055089C"/>
    <w:rsid w:val="00551650"/>
    <w:rsid w:val="00554C13"/>
    <w:rsid w:val="0055621B"/>
    <w:rsid w:val="005569F7"/>
    <w:rsid w:val="00560252"/>
    <w:rsid w:val="0056243A"/>
    <w:rsid w:val="00565405"/>
    <w:rsid w:val="00566AF9"/>
    <w:rsid w:val="00571128"/>
    <w:rsid w:val="005711FF"/>
    <w:rsid w:val="00571B1C"/>
    <w:rsid w:val="00572405"/>
    <w:rsid w:val="00576185"/>
    <w:rsid w:val="00580AE6"/>
    <w:rsid w:val="005849A8"/>
    <w:rsid w:val="00584C8D"/>
    <w:rsid w:val="00590694"/>
    <w:rsid w:val="00590E8E"/>
    <w:rsid w:val="00591214"/>
    <w:rsid w:val="00591D0A"/>
    <w:rsid w:val="00592D7C"/>
    <w:rsid w:val="005948E1"/>
    <w:rsid w:val="00596684"/>
    <w:rsid w:val="00597724"/>
    <w:rsid w:val="00597A24"/>
    <w:rsid w:val="00597B1A"/>
    <w:rsid w:val="005A0203"/>
    <w:rsid w:val="005A044F"/>
    <w:rsid w:val="005A2609"/>
    <w:rsid w:val="005A2E67"/>
    <w:rsid w:val="005A53B4"/>
    <w:rsid w:val="005A5967"/>
    <w:rsid w:val="005A6202"/>
    <w:rsid w:val="005B0009"/>
    <w:rsid w:val="005B0A79"/>
    <w:rsid w:val="005B198E"/>
    <w:rsid w:val="005B23B5"/>
    <w:rsid w:val="005B3D9F"/>
    <w:rsid w:val="005B4631"/>
    <w:rsid w:val="005B6100"/>
    <w:rsid w:val="005B6B31"/>
    <w:rsid w:val="005C1B58"/>
    <w:rsid w:val="005C3792"/>
    <w:rsid w:val="005C3E4E"/>
    <w:rsid w:val="005C52E5"/>
    <w:rsid w:val="005C551E"/>
    <w:rsid w:val="005D3FA6"/>
    <w:rsid w:val="005D5791"/>
    <w:rsid w:val="005D5863"/>
    <w:rsid w:val="005D6E18"/>
    <w:rsid w:val="005D734B"/>
    <w:rsid w:val="005E0F39"/>
    <w:rsid w:val="005E2430"/>
    <w:rsid w:val="005E3E5B"/>
    <w:rsid w:val="005E479B"/>
    <w:rsid w:val="005E4F15"/>
    <w:rsid w:val="005E5FDD"/>
    <w:rsid w:val="005E5FDF"/>
    <w:rsid w:val="005E5FE9"/>
    <w:rsid w:val="005F2F73"/>
    <w:rsid w:val="005F38CB"/>
    <w:rsid w:val="005F3963"/>
    <w:rsid w:val="005F4D06"/>
    <w:rsid w:val="005F614D"/>
    <w:rsid w:val="00601CB7"/>
    <w:rsid w:val="00602926"/>
    <w:rsid w:val="00604218"/>
    <w:rsid w:val="0060440D"/>
    <w:rsid w:val="0060569C"/>
    <w:rsid w:val="00607E88"/>
    <w:rsid w:val="00611A11"/>
    <w:rsid w:val="006148E8"/>
    <w:rsid w:val="00615C9C"/>
    <w:rsid w:val="00617717"/>
    <w:rsid w:val="00620086"/>
    <w:rsid w:val="0062368A"/>
    <w:rsid w:val="006238AA"/>
    <w:rsid w:val="00624AFA"/>
    <w:rsid w:val="00624DF6"/>
    <w:rsid w:val="00625497"/>
    <w:rsid w:val="00626D0E"/>
    <w:rsid w:val="00626FF4"/>
    <w:rsid w:val="00627CB3"/>
    <w:rsid w:val="00627CFB"/>
    <w:rsid w:val="00627D25"/>
    <w:rsid w:val="00630A90"/>
    <w:rsid w:val="00630FFB"/>
    <w:rsid w:val="006329C0"/>
    <w:rsid w:val="00637673"/>
    <w:rsid w:val="00637ACA"/>
    <w:rsid w:val="00640A62"/>
    <w:rsid w:val="00640AFE"/>
    <w:rsid w:val="00641A8A"/>
    <w:rsid w:val="006426D5"/>
    <w:rsid w:val="00650846"/>
    <w:rsid w:val="006521F8"/>
    <w:rsid w:val="0065375E"/>
    <w:rsid w:val="006542B0"/>
    <w:rsid w:val="006610AA"/>
    <w:rsid w:val="00661460"/>
    <w:rsid w:val="006616AB"/>
    <w:rsid w:val="00661E0B"/>
    <w:rsid w:val="006668B6"/>
    <w:rsid w:val="00666C00"/>
    <w:rsid w:val="00667DAC"/>
    <w:rsid w:val="00671237"/>
    <w:rsid w:val="006735F4"/>
    <w:rsid w:val="00676FC6"/>
    <w:rsid w:val="00677102"/>
    <w:rsid w:val="00677249"/>
    <w:rsid w:val="00681BAA"/>
    <w:rsid w:val="00682E13"/>
    <w:rsid w:val="00682E55"/>
    <w:rsid w:val="00684009"/>
    <w:rsid w:val="00686DDF"/>
    <w:rsid w:val="00690B0B"/>
    <w:rsid w:val="00690CC0"/>
    <w:rsid w:val="006917EE"/>
    <w:rsid w:val="00691C80"/>
    <w:rsid w:val="00692ADC"/>
    <w:rsid w:val="00692AF2"/>
    <w:rsid w:val="00692D32"/>
    <w:rsid w:val="00692ECD"/>
    <w:rsid w:val="00695D84"/>
    <w:rsid w:val="00696D0B"/>
    <w:rsid w:val="00697F0D"/>
    <w:rsid w:val="006A0F3B"/>
    <w:rsid w:val="006A190F"/>
    <w:rsid w:val="006A1F86"/>
    <w:rsid w:val="006A3061"/>
    <w:rsid w:val="006A39E4"/>
    <w:rsid w:val="006A3A62"/>
    <w:rsid w:val="006A48B3"/>
    <w:rsid w:val="006A4F1E"/>
    <w:rsid w:val="006A660E"/>
    <w:rsid w:val="006A669F"/>
    <w:rsid w:val="006B02D3"/>
    <w:rsid w:val="006B0CB3"/>
    <w:rsid w:val="006B243D"/>
    <w:rsid w:val="006B546F"/>
    <w:rsid w:val="006B6E42"/>
    <w:rsid w:val="006C0C27"/>
    <w:rsid w:val="006C1154"/>
    <w:rsid w:val="006C25F1"/>
    <w:rsid w:val="006C2774"/>
    <w:rsid w:val="006C2E8C"/>
    <w:rsid w:val="006C45F3"/>
    <w:rsid w:val="006C4A48"/>
    <w:rsid w:val="006C7151"/>
    <w:rsid w:val="006C7EF7"/>
    <w:rsid w:val="006D0D54"/>
    <w:rsid w:val="006D23A8"/>
    <w:rsid w:val="006D567C"/>
    <w:rsid w:val="006D687B"/>
    <w:rsid w:val="006D7DAF"/>
    <w:rsid w:val="006D7E83"/>
    <w:rsid w:val="006E350C"/>
    <w:rsid w:val="006E4AE6"/>
    <w:rsid w:val="006E73DD"/>
    <w:rsid w:val="006F02BD"/>
    <w:rsid w:val="006F05A4"/>
    <w:rsid w:val="006F2654"/>
    <w:rsid w:val="006F29DD"/>
    <w:rsid w:val="006F332A"/>
    <w:rsid w:val="006F5333"/>
    <w:rsid w:val="006F6E29"/>
    <w:rsid w:val="006F713C"/>
    <w:rsid w:val="006F774C"/>
    <w:rsid w:val="00702224"/>
    <w:rsid w:val="007060AC"/>
    <w:rsid w:val="0070755E"/>
    <w:rsid w:val="00711182"/>
    <w:rsid w:val="00714B7C"/>
    <w:rsid w:val="00714D27"/>
    <w:rsid w:val="00715ACD"/>
    <w:rsid w:val="00722B3A"/>
    <w:rsid w:val="0072717A"/>
    <w:rsid w:val="00735678"/>
    <w:rsid w:val="007358B5"/>
    <w:rsid w:val="007358EA"/>
    <w:rsid w:val="0073733B"/>
    <w:rsid w:val="00737F97"/>
    <w:rsid w:val="0074121E"/>
    <w:rsid w:val="0074288B"/>
    <w:rsid w:val="007432E4"/>
    <w:rsid w:val="00743FBE"/>
    <w:rsid w:val="00744465"/>
    <w:rsid w:val="0074502E"/>
    <w:rsid w:val="007452A2"/>
    <w:rsid w:val="0074788C"/>
    <w:rsid w:val="00753A7F"/>
    <w:rsid w:val="00754023"/>
    <w:rsid w:val="00755834"/>
    <w:rsid w:val="00755E8F"/>
    <w:rsid w:val="0075663F"/>
    <w:rsid w:val="00757C3C"/>
    <w:rsid w:val="007604BB"/>
    <w:rsid w:val="00762775"/>
    <w:rsid w:val="00764E21"/>
    <w:rsid w:val="00765B4C"/>
    <w:rsid w:val="00765E1E"/>
    <w:rsid w:val="00767198"/>
    <w:rsid w:val="0076764C"/>
    <w:rsid w:val="00767ED8"/>
    <w:rsid w:val="0077187A"/>
    <w:rsid w:val="00775426"/>
    <w:rsid w:val="007760ED"/>
    <w:rsid w:val="007763E5"/>
    <w:rsid w:val="007765AA"/>
    <w:rsid w:val="00781721"/>
    <w:rsid w:val="00782CF0"/>
    <w:rsid w:val="0078381E"/>
    <w:rsid w:val="00785124"/>
    <w:rsid w:val="00785667"/>
    <w:rsid w:val="00793756"/>
    <w:rsid w:val="00796A9E"/>
    <w:rsid w:val="007A00CB"/>
    <w:rsid w:val="007A1FCC"/>
    <w:rsid w:val="007A2C8D"/>
    <w:rsid w:val="007A7041"/>
    <w:rsid w:val="007B0352"/>
    <w:rsid w:val="007B2908"/>
    <w:rsid w:val="007B536B"/>
    <w:rsid w:val="007B5549"/>
    <w:rsid w:val="007B56E3"/>
    <w:rsid w:val="007B6447"/>
    <w:rsid w:val="007C0073"/>
    <w:rsid w:val="007C5534"/>
    <w:rsid w:val="007C63C7"/>
    <w:rsid w:val="007C6E7C"/>
    <w:rsid w:val="007D073B"/>
    <w:rsid w:val="007D073C"/>
    <w:rsid w:val="007D4B5F"/>
    <w:rsid w:val="007D539C"/>
    <w:rsid w:val="007D62EC"/>
    <w:rsid w:val="007E031F"/>
    <w:rsid w:val="007E16F4"/>
    <w:rsid w:val="007E2355"/>
    <w:rsid w:val="007E237A"/>
    <w:rsid w:val="007E69CF"/>
    <w:rsid w:val="007E7A44"/>
    <w:rsid w:val="007F02BB"/>
    <w:rsid w:val="007F0F85"/>
    <w:rsid w:val="007F5B7E"/>
    <w:rsid w:val="007F5FCF"/>
    <w:rsid w:val="007F62F1"/>
    <w:rsid w:val="00804A41"/>
    <w:rsid w:val="0080664B"/>
    <w:rsid w:val="00811FD1"/>
    <w:rsid w:val="0081209B"/>
    <w:rsid w:val="008127A5"/>
    <w:rsid w:val="008155EB"/>
    <w:rsid w:val="00823A05"/>
    <w:rsid w:val="00825670"/>
    <w:rsid w:val="00826F8D"/>
    <w:rsid w:val="00827368"/>
    <w:rsid w:val="00827CEF"/>
    <w:rsid w:val="00832A69"/>
    <w:rsid w:val="00833625"/>
    <w:rsid w:val="00835805"/>
    <w:rsid w:val="008413A3"/>
    <w:rsid w:val="00841A95"/>
    <w:rsid w:val="0084269B"/>
    <w:rsid w:val="008427A8"/>
    <w:rsid w:val="008440C7"/>
    <w:rsid w:val="00845931"/>
    <w:rsid w:val="008462C9"/>
    <w:rsid w:val="008476E9"/>
    <w:rsid w:val="00847DDF"/>
    <w:rsid w:val="00850596"/>
    <w:rsid w:val="00850C0F"/>
    <w:rsid w:val="008552F2"/>
    <w:rsid w:val="008554A5"/>
    <w:rsid w:val="0085714C"/>
    <w:rsid w:val="00857814"/>
    <w:rsid w:val="00857BD6"/>
    <w:rsid w:val="00860723"/>
    <w:rsid w:val="0086211A"/>
    <w:rsid w:val="0086476B"/>
    <w:rsid w:val="008654F5"/>
    <w:rsid w:val="00870300"/>
    <w:rsid w:val="008724EE"/>
    <w:rsid w:val="00873E0A"/>
    <w:rsid w:val="00874891"/>
    <w:rsid w:val="00874CFB"/>
    <w:rsid w:val="0087542A"/>
    <w:rsid w:val="00875E82"/>
    <w:rsid w:val="008770CD"/>
    <w:rsid w:val="00880123"/>
    <w:rsid w:val="0088096E"/>
    <w:rsid w:val="00881422"/>
    <w:rsid w:val="00881EAF"/>
    <w:rsid w:val="00881F7C"/>
    <w:rsid w:val="00882AEE"/>
    <w:rsid w:val="00884120"/>
    <w:rsid w:val="00886199"/>
    <w:rsid w:val="00886C89"/>
    <w:rsid w:val="00886FC7"/>
    <w:rsid w:val="00890E3A"/>
    <w:rsid w:val="008929A9"/>
    <w:rsid w:val="008933E3"/>
    <w:rsid w:val="00894405"/>
    <w:rsid w:val="00895CBA"/>
    <w:rsid w:val="00896351"/>
    <w:rsid w:val="008A1A4D"/>
    <w:rsid w:val="008A1DAF"/>
    <w:rsid w:val="008A2B4F"/>
    <w:rsid w:val="008A2D93"/>
    <w:rsid w:val="008A62CB"/>
    <w:rsid w:val="008A6FB4"/>
    <w:rsid w:val="008B04F0"/>
    <w:rsid w:val="008B1219"/>
    <w:rsid w:val="008B2137"/>
    <w:rsid w:val="008B4864"/>
    <w:rsid w:val="008B66B3"/>
    <w:rsid w:val="008B7551"/>
    <w:rsid w:val="008C3FED"/>
    <w:rsid w:val="008C59F4"/>
    <w:rsid w:val="008C5FA3"/>
    <w:rsid w:val="008D0634"/>
    <w:rsid w:val="008D3C47"/>
    <w:rsid w:val="008D4206"/>
    <w:rsid w:val="008D783C"/>
    <w:rsid w:val="008D7D87"/>
    <w:rsid w:val="008E1922"/>
    <w:rsid w:val="008E1E8F"/>
    <w:rsid w:val="008E3885"/>
    <w:rsid w:val="008E45E0"/>
    <w:rsid w:val="008F2A0E"/>
    <w:rsid w:val="008F3BCD"/>
    <w:rsid w:val="008F4A4E"/>
    <w:rsid w:val="008F4E34"/>
    <w:rsid w:val="008F5849"/>
    <w:rsid w:val="008F78D8"/>
    <w:rsid w:val="008F7E1F"/>
    <w:rsid w:val="00900A70"/>
    <w:rsid w:val="00901513"/>
    <w:rsid w:val="00903C8F"/>
    <w:rsid w:val="00903CCC"/>
    <w:rsid w:val="00905954"/>
    <w:rsid w:val="00906452"/>
    <w:rsid w:val="00907042"/>
    <w:rsid w:val="009074A1"/>
    <w:rsid w:val="009079EB"/>
    <w:rsid w:val="00907EB4"/>
    <w:rsid w:val="00911334"/>
    <w:rsid w:val="009115E3"/>
    <w:rsid w:val="00911D71"/>
    <w:rsid w:val="0091258B"/>
    <w:rsid w:val="009126D4"/>
    <w:rsid w:val="00913725"/>
    <w:rsid w:val="00914EBF"/>
    <w:rsid w:val="00917A38"/>
    <w:rsid w:val="00917D6E"/>
    <w:rsid w:val="009206C4"/>
    <w:rsid w:val="0092324E"/>
    <w:rsid w:val="00930E33"/>
    <w:rsid w:val="00932391"/>
    <w:rsid w:val="0093304F"/>
    <w:rsid w:val="00933F33"/>
    <w:rsid w:val="009356AC"/>
    <w:rsid w:val="00935AB0"/>
    <w:rsid w:val="00936AD3"/>
    <w:rsid w:val="00936E70"/>
    <w:rsid w:val="00937773"/>
    <w:rsid w:val="0093798B"/>
    <w:rsid w:val="00937DE9"/>
    <w:rsid w:val="009428E3"/>
    <w:rsid w:val="00942DA0"/>
    <w:rsid w:val="009450E9"/>
    <w:rsid w:val="0094588C"/>
    <w:rsid w:val="0094600E"/>
    <w:rsid w:val="00946E78"/>
    <w:rsid w:val="00951B1D"/>
    <w:rsid w:val="00953C59"/>
    <w:rsid w:val="00954EFA"/>
    <w:rsid w:val="00960288"/>
    <w:rsid w:val="00960D19"/>
    <w:rsid w:val="009627B7"/>
    <w:rsid w:val="00962EBD"/>
    <w:rsid w:val="0096364D"/>
    <w:rsid w:val="009669A3"/>
    <w:rsid w:val="0096771C"/>
    <w:rsid w:val="0096787C"/>
    <w:rsid w:val="00967993"/>
    <w:rsid w:val="00967E6C"/>
    <w:rsid w:val="00972E9E"/>
    <w:rsid w:val="00973812"/>
    <w:rsid w:val="00973DAF"/>
    <w:rsid w:val="00977F51"/>
    <w:rsid w:val="00980DF9"/>
    <w:rsid w:val="009814F3"/>
    <w:rsid w:val="00981772"/>
    <w:rsid w:val="009817ED"/>
    <w:rsid w:val="009840D9"/>
    <w:rsid w:val="00984EE7"/>
    <w:rsid w:val="00990E1F"/>
    <w:rsid w:val="00991AAA"/>
    <w:rsid w:val="00992697"/>
    <w:rsid w:val="0099290B"/>
    <w:rsid w:val="0099506D"/>
    <w:rsid w:val="009A27B1"/>
    <w:rsid w:val="009A3C5F"/>
    <w:rsid w:val="009A4433"/>
    <w:rsid w:val="009A4C0D"/>
    <w:rsid w:val="009A4CE0"/>
    <w:rsid w:val="009A59E3"/>
    <w:rsid w:val="009A5D35"/>
    <w:rsid w:val="009A625A"/>
    <w:rsid w:val="009B3FBB"/>
    <w:rsid w:val="009B5068"/>
    <w:rsid w:val="009B5345"/>
    <w:rsid w:val="009B615D"/>
    <w:rsid w:val="009B750E"/>
    <w:rsid w:val="009B761A"/>
    <w:rsid w:val="009C14F0"/>
    <w:rsid w:val="009C32E0"/>
    <w:rsid w:val="009C4EBD"/>
    <w:rsid w:val="009D1F5C"/>
    <w:rsid w:val="009D33B5"/>
    <w:rsid w:val="009D3ED6"/>
    <w:rsid w:val="009D418C"/>
    <w:rsid w:val="009D6AC2"/>
    <w:rsid w:val="009D6ED7"/>
    <w:rsid w:val="009D7B19"/>
    <w:rsid w:val="009E31A5"/>
    <w:rsid w:val="009E6540"/>
    <w:rsid w:val="009E79D5"/>
    <w:rsid w:val="009F42E1"/>
    <w:rsid w:val="009F540F"/>
    <w:rsid w:val="009F61E9"/>
    <w:rsid w:val="00A00F2C"/>
    <w:rsid w:val="00A0132E"/>
    <w:rsid w:val="00A03FD9"/>
    <w:rsid w:val="00A06150"/>
    <w:rsid w:val="00A06C02"/>
    <w:rsid w:val="00A06C19"/>
    <w:rsid w:val="00A07E7F"/>
    <w:rsid w:val="00A07EB6"/>
    <w:rsid w:val="00A12493"/>
    <w:rsid w:val="00A12509"/>
    <w:rsid w:val="00A152BB"/>
    <w:rsid w:val="00A17AC2"/>
    <w:rsid w:val="00A20CA6"/>
    <w:rsid w:val="00A23FB1"/>
    <w:rsid w:val="00A24B4B"/>
    <w:rsid w:val="00A24B79"/>
    <w:rsid w:val="00A24B8E"/>
    <w:rsid w:val="00A270E2"/>
    <w:rsid w:val="00A3053B"/>
    <w:rsid w:val="00A3149A"/>
    <w:rsid w:val="00A31985"/>
    <w:rsid w:val="00A31C76"/>
    <w:rsid w:val="00A33C3A"/>
    <w:rsid w:val="00A360B2"/>
    <w:rsid w:val="00A36A5C"/>
    <w:rsid w:val="00A43FCE"/>
    <w:rsid w:val="00A443B7"/>
    <w:rsid w:val="00A452EA"/>
    <w:rsid w:val="00A46A8D"/>
    <w:rsid w:val="00A47698"/>
    <w:rsid w:val="00A5120D"/>
    <w:rsid w:val="00A5195D"/>
    <w:rsid w:val="00A531A6"/>
    <w:rsid w:val="00A555A1"/>
    <w:rsid w:val="00A562E4"/>
    <w:rsid w:val="00A5632E"/>
    <w:rsid w:val="00A56F7D"/>
    <w:rsid w:val="00A57545"/>
    <w:rsid w:val="00A61EF1"/>
    <w:rsid w:val="00A6209F"/>
    <w:rsid w:val="00A623EF"/>
    <w:rsid w:val="00A6308E"/>
    <w:rsid w:val="00A64124"/>
    <w:rsid w:val="00A662EC"/>
    <w:rsid w:val="00A67C35"/>
    <w:rsid w:val="00A7007A"/>
    <w:rsid w:val="00A705B7"/>
    <w:rsid w:val="00A72456"/>
    <w:rsid w:val="00A729AC"/>
    <w:rsid w:val="00A734E6"/>
    <w:rsid w:val="00A73998"/>
    <w:rsid w:val="00A74ACE"/>
    <w:rsid w:val="00A74F41"/>
    <w:rsid w:val="00A76582"/>
    <w:rsid w:val="00A81C21"/>
    <w:rsid w:val="00A85668"/>
    <w:rsid w:val="00A87BA4"/>
    <w:rsid w:val="00A919AA"/>
    <w:rsid w:val="00A92026"/>
    <w:rsid w:val="00A9308D"/>
    <w:rsid w:val="00A93C33"/>
    <w:rsid w:val="00A94660"/>
    <w:rsid w:val="00A960CE"/>
    <w:rsid w:val="00A97FE4"/>
    <w:rsid w:val="00AA0546"/>
    <w:rsid w:val="00AA2474"/>
    <w:rsid w:val="00AA2957"/>
    <w:rsid w:val="00AA390A"/>
    <w:rsid w:val="00AA3FEA"/>
    <w:rsid w:val="00AA4133"/>
    <w:rsid w:val="00AA5A43"/>
    <w:rsid w:val="00AA75F8"/>
    <w:rsid w:val="00AB07A9"/>
    <w:rsid w:val="00AB081F"/>
    <w:rsid w:val="00AB4107"/>
    <w:rsid w:val="00AB5F9D"/>
    <w:rsid w:val="00AB6652"/>
    <w:rsid w:val="00AC1DD8"/>
    <w:rsid w:val="00AC4B4D"/>
    <w:rsid w:val="00AC4BBC"/>
    <w:rsid w:val="00AC68F0"/>
    <w:rsid w:val="00AC6A9B"/>
    <w:rsid w:val="00AC6C05"/>
    <w:rsid w:val="00AD0C0F"/>
    <w:rsid w:val="00AD1D5B"/>
    <w:rsid w:val="00AD2C35"/>
    <w:rsid w:val="00AD53E4"/>
    <w:rsid w:val="00AD5A1B"/>
    <w:rsid w:val="00AE103A"/>
    <w:rsid w:val="00AE6D83"/>
    <w:rsid w:val="00AE7D1C"/>
    <w:rsid w:val="00AE7FCB"/>
    <w:rsid w:val="00AF0CED"/>
    <w:rsid w:val="00AF1497"/>
    <w:rsid w:val="00AF3600"/>
    <w:rsid w:val="00AF3F22"/>
    <w:rsid w:val="00AF68A5"/>
    <w:rsid w:val="00B00718"/>
    <w:rsid w:val="00B00C50"/>
    <w:rsid w:val="00B01A75"/>
    <w:rsid w:val="00B01D6D"/>
    <w:rsid w:val="00B02FEB"/>
    <w:rsid w:val="00B040DD"/>
    <w:rsid w:val="00B04234"/>
    <w:rsid w:val="00B05726"/>
    <w:rsid w:val="00B071BA"/>
    <w:rsid w:val="00B074B9"/>
    <w:rsid w:val="00B07905"/>
    <w:rsid w:val="00B10779"/>
    <w:rsid w:val="00B12371"/>
    <w:rsid w:val="00B129E1"/>
    <w:rsid w:val="00B12C6F"/>
    <w:rsid w:val="00B13C62"/>
    <w:rsid w:val="00B15F1A"/>
    <w:rsid w:val="00B15FBF"/>
    <w:rsid w:val="00B16930"/>
    <w:rsid w:val="00B16EC5"/>
    <w:rsid w:val="00B214DA"/>
    <w:rsid w:val="00B21668"/>
    <w:rsid w:val="00B23ACF"/>
    <w:rsid w:val="00B246B5"/>
    <w:rsid w:val="00B257FC"/>
    <w:rsid w:val="00B2583E"/>
    <w:rsid w:val="00B2694B"/>
    <w:rsid w:val="00B2776A"/>
    <w:rsid w:val="00B30650"/>
    <w:rsid w:val="00B309FD"/>
    <w:rsid w:val="00B32865"/>
    <w:rsid w:val="00B334C0"/>
    <w:rsid w:val="00B337CE"/>
    <w:rsid w:val="00B34A30"/>
    <w:rsid w:val="00B350DD"/>
    <w:rsid w:val="00B35A1B"/>
    <w:rsid w:val="00B36B87"/>
    <w:rsid w:val="00B3713D"/>
    <w:rsid w:val="00B37B8E"/>
    <w:rsid w:val="00B37BB2"/>
    <w:rsid w:val="00B40AB6"/>
    <w:rsid w:val="00B40FBC"/>
    <w:rsid w:val="00B413BF"/>
    <w:rsid w:val="00B436DF"/>
    <w:rsid w:val="00B4396E"/>
    <w:rsid w:val="00B4574E"/>
    <w:rsid w:val="00B4595B"/>
    <w:rsid w:val="00B46B10"/>
    <w:rsid w:val="00B4720F"/>
    <w:rsid w:val="00B500A9"/>
    <w:rsid w:val="00B5357F"/>
    <w:rsid w:val="00B55888"/>
    <w:rsid w:val="00B55ED5"/>
    <w:rsid w:val="00B56E2B"/>
    <w:rsid w:val="00B63EC8"/>
    <w:rsid w:val="00B669DC"/>
    <w:rsid w:val="00B67056"/>
    <w:rsid w:val="00B7131B"/>
    <w:rsid w:val="00B71E8B"/>
    <w:rsid w:val="00B71FF8"/>
    <w:rsid w:val="00B720CC"/>
    <w:rsid w:val="00B72FA5"/>
    <w:rsid w:val="00B73468"/>
    <w:rsid w:val="00B73C46"/>
    <w:rsid w:val="00B751BE"/>
    <w:rsid w:val="00B7560F"/>
    <w:rsid w:val="00B76254"/>
    <w:rsid w:val="00B76CF5"/>
    <w:rsid w:val="00B80B80"/>
    <w:rsid w:val="00B827A9"/>
    <w:rsid w:val="00B9151B"/>
    <w:rsid w:val="00B95A14"/>
    <w:rsid w:val="00B95A32"/>
    <w:rsid w:val="00B968F3"/>
    <w:rsid w:val="00B96D22"/>
    <w:rsid w:val="00B9704C"/>
    <w:rsid w:val="00B9776A"/>
    <w:rsid w:val="00BA0B84"/>
    <w:rsid w:val="00BA14B9"/>
    <w:rsid w:val="00BA3399"/>
    <w:rsid w:val="00BA372B"/>
    <w:rsid w:val="00BA4D62"/>
    <w:rsid w:val="00BA5407"/>
    <w:rsid w:val="00BA69A0"/>
    <w:rsid w:val="00BA7200"/>
    <w:rsid w:val="00BA781B"/>
    <w:rsid w:val="00BB0A1B"/>
    <w:rsid w:val="00BB107A"/>
    <w:rsid w:val="00BB2CFF"/>
    <w:rsid w:val="00BB5BF9"/>
    <w:rsid w:val="00BB673F"/>
    <w:rsid w:val="00BC0053"/>
    <w:rsid w:val="00BC10E6"/>
    <w:rsid w:val="00BC1F5E"/>
    <w:rsid w:val="00BC3488"/>
    <w:rsid w:val="00BC63DE"/>
    <w:rsid w:val="00BD0012"/>
    <w:rsid w:val="00BD02F3"/>
    <w:rsid w:val="00BD20D0"/>
    <w:rsid w:val="00BD2D57"/>
    <w:rsid w:val="00BD4BF9"/>
    <w:rsid w:val="00BD5ACF"/>
    <w:rsid w:val="00BD606F"/>
    <w:rsid w:val="00BD65C9"/>
    <w:rsid w:val="00BD7555"/>
    <w:rsid w:val="00BE0477"/>
    <w:rsid w:val="00BE0FB4"/>
    <w:rsid w:val="00BE20C4"/>
    <w:rsid w:val="00BE3770"/>
    <w:rsid w:val="00BE3D6D"/>
    <w:rsid w:val="00BE6D9E"/>
    <w:rsid w:val="00BF091D"/>
    <w:rsid w:val="00BF40B5"/>
    <w:rsid w:val="00BF42D7"/>
    <w:rsid w:val="00BF4C4F"/>
    <w:rsid w:val="00BF5C25"/>
    <w:rsid w:val="00C015A2"/>
    <w:rsid w:val="00C01645"/>
    <w:rsid w:val="00C01EFE"/>
    <w:rsid w:val="00C03FB1"/>
    <w:rsid w:val="00C060C2"/>
    <w:rsid w:val="00C12888"/>
    <w:rsid w:val="00C12932"/>
    <w:rsid w:val="00C12F08"/>
    <w:rsid w:val="00C139F8"/>
    <w:rsid w:val="00C140EE"/>
    <w:rsid w:val="00C14FC7"/>
    <w:rsid w:val="00C16A8E"/>
    <w:rsid w:val="00C17F26"/>
    <w:rsid w:val="00C225A7"/>
    <w:rsid w:val="00C24A79"/>
    <w:rsid w:val="00C251A1"/>
    <w:rsid w:val="00C251FB"/>
    <w:rsid w:val="00C3004F"/>
    <w:rsid w:val="00C30621"/>
    <w:rsid w:val="00C31561"/>
    <w:rsid w:val="00C34E2F"/>
    <w:rsid w:val="00C353AD"/>
    <w:rsid w:val="00C369AD"/>
    <w:rsid w:val="00C40755"/>
    <w:rsid w:val="00C506B7"/>
    <w:rsid w:val="00C535CA"/>
    <w:rsid w:val="00C53A3B"/>
    <w:rsid w:val="00C53CE8"/>
    <w:rsid w:val="00C56348"/>
    <w:rsid w:val="00C56F99"/>
    <w:rsid w:val="00C609F5"/>
    <w:rsid w:val="00C61528"/>
    <w:rsid w:val="00C62984"/>
    <w:rsid w:val="00C633BD"/>
    <w:rsid w:val="00C63E34"/>
    <w:rsid w:val="00C647FE"/>
    <w:rsid w:val="00C64AD9"/>
    <w:rsid w:val="00C65070"/>
    <w:rsid w:val="00C72088"/>
    <w:rsid w:val="00C731A8"/>
    <w:rsid w:val="00C74977"/>
    <w:rsid w:val="00C751D9"/>
    <w:rsid w:val="00C81975"/>
    <w:rsid w:val="00C8275A"/>
    <w:rsid w:val="00C82BCF"/>
    <w:rsid w:val="00C846FD"/>
    <w:rsid w:val="00C859C4"/>
    <w:rsid w:val="00C85B68"/>
    <w:rsid w:val="00C87C7D"/>
    <w:rsid w:val="00C91716"/>
    <w:rsid w:val="00C93D1B"/>
    <w:rsid w:val="00C93E68"/>
    <w:rsid w:val="00C95395"/>
    <w:rsid w:val="00C96CEF"/>
    <w:rsid w:val="00C97B6C"/>
    <w:rsid w:val="00CA00E9"/>
    <w:rsid w:val="00CA0114"/>
    <w:rsid w:val="00CA15C9"/>
    <w:rsid w:val="00CA1A0B"/>
    <w:rsid w:val="00CA1F3B"/>
    <w:rsid w:val="00CA298F"/>
    <w:rsid w:val="00CA3AF3"/>
    <w:rsid w:val="00CA50F5"/>
    <w:rsid w:val="00CA53C8"/>
    <w:rsid w:val="00CA5FBD"/>
    <w:rsid w:val="00CA6AAF"/>
    <w:rsid w:val="00CA6AF0"/>
    <w:rsid w:val="00CB1D50"/>
    <w:rsid w:val="00CB2EE3"/>
    <w:rsid w:val="00CC19FB"/>
    <w:rsid w:val="00CC1C88"/>
    <w:rsid w:val="00CC4CEC"/>
    <w:rsid w:val="00CC5D65"/>
    <w:rsid w:val="00CC788D"/>
    <w:rsid w:val="00CD0272"/>
    <w:rsid w:val="00CD11AE"/>
    <w:rsid w:val="00CD14AA"/>
    <w:rsid w:val="00CD19BC"/>
    <w:rsid w:val="00CD25ED"/>
    <w:rsid w:val="00CD2753"/>
    <w:rsid w:val="00CE1C21"/>
    <w:rsid w:val="00CE302C"/>
    <w:rsid w:val="00CE4408"/>
    <w:rsid w:val="00CE5F01"/>
    <w:rsid w:val="00CF19C3"/>
    <w:rsid w:val="00CF27D7"/>
    <w:rsid w:val="00CF5371"/>
    <w:rsid w:val="00CF6CC8"/>
    <w:rsid w:val="00D01FE6"/>
    <w:rsid w:val="00D03DE5"/>
    <w:rsid w:val="00D0639C"/>
    <w:rsid w:val="00D10ADF"/>
    <w:rsid w:val="00D10B50"/>
    <w:rsid w:val="00D10DF2"/>
    <w:rsid w:val="00D12E6F"/>
    <w:rsid w:val="00D13BCD"/>
    <w:rsid w:val="00D164AF"/>
    <w:rsid w:val="00D1768B"/>
    <w:rsid w:val="00D20D72"/>
    <w:rsid w:val="00D213CC"/>
    <w:rsid w:val="00D21429"/>
    <w:rsid w:val="00D21607"/>
    <w:rsid w:val="00D2218B"/>
    <w:rsid w:val="00D2402A"/>
    <w:rsid w:val="00D24606"/>
    <w:rsid w:val="00D2468C"/>
    <w:rsid w:val="00D418F6"/>
    <w:rsid w:val="00D41BD6"/>
    <w:rsid w:val="00D44C2F"/>
    <w:rsid w:val="00D45B45"/>
    <w:rsid w:val="00D461A9"/>
    <w:rsid w:val="00D501A3"/>
    <w:rsid w:val="00D50A92"/>
    <w:rsid w:val="00D52DC9"/>
    <w:rsid w:val="00D5594C"/>
    <w:rsid w:val="00D57A40"/>
    <w:rsid w:val="00D600C5"/>
    <w:rsid w:val="00D619B6"/>
    <w:rsid w:val="00D63632"/>
    <w:rsid w:val="00D64F33"/>
    <w:rsid w:val="00D65A1D"/>
    <w:rsid w:val="00D66016"/>
    <w:rsid w:val="00D66430"/>
    <w:rsid w:val="00D7001D"/>
    <w:rsid w:val="00D704DC"/>
    <w:rsid w:val="00D70903"/>
    <w:rsid w:val="00D73D5C"/>
    <w:rsid w:val="00D76D49"/>
    <w:rsid w:val="00D77F29"/>
    <w:rsid w:val="00D806B5"/>
    <w:rsid w:val="00D807D7"/>
    <w:rsid w:val="00D80D63"/>
    <w:rsid w:val="00D81454"/>
    <w:rsid w:val="00D81EF6"/>
    <w:rsid w:val="00D821E9"/>
    <w:rsid w:val="00D82C10"/>
    <w:rsid w:val="00D870FF"/>
    <w:rsid w:val="00D87436"/>
    <w:rsid w:val="00D913D5"/>
    <w:rsid w:val="00D91439"/>
    <w:rsid w:val="00D91F94"/>
    <w:rsid w:val="00D94826"/>
    <w:rsid w:val="00D95568"/>
    <w:rsid w:val="00D95D78"/>
    <w:rsid w:val="00D96BD0"/>
    <w:rsid w:val="00D96C43"/>
    <w:rsid w:val="00D97A79"/>
    <w:rsid w:val="00D97A87"/>
    <w:rsid w:val="00DA05FE"/>
    <w:rsid w:val="00DA11A7"/>
    <w:rsid w:val="00DA31C8"/>
    <w:rsid w:val="00DA6399"/>
    <w:rsid w:val="00DA658A"/>
    <w:rsid w:val="00DA6D83"/>
    <w:rsid w:val="00DA73A5"/>
    <w:rsid w:val="00DB10C3"/>
    <w:rsid w:val="00DB2290"/>
    <w:rsid w:val="00DB270F"/>
    <w:rsid w:val="00DB3A64"/>
    <w:rsid w:val="00DB424D"/>
    <w:rsid w:val="00DB47FA"/>
    <w:rsid w:val="00DB4BA5"/>
    <w:rsid w:val="00DB4F40"/>
    <w:rsid w:val="00DB4FB4"/>
    <w:rsid w:val="00DB6099"/>
    <w:rsid w:val="00DB7AD7"/>
    <w:rsid w:val="00DC4027"/>
    <w:rsid w:val="00DC4BF5"/>
    <w:rsid w:val="00DC77B5"/>
    <w:rsid w:val="00DC7DEF"/>
    <w:rsid w:val="00DD0415"/>
    <w:rsid w:val="00DD1CC2"/>
    <w:rsid w:val="00DD24A8"/>
    <w:rsid w:val="00DD4106"/>
    <w:rsid w:val="00DD496F"/>
    <w:rsid w:val="00DD6E14"/>
    <w:rsid w:val="00DD71A9"/>
    <w:rsid w:val="00DD7274"/>
    <w:rsid w:val="00DD7973"/>
    <w:rsid w:val="00DE029D"/>
    <w:rsid w:val="00DE195C"/>
    <w:rsid w:val="00DE303D"/>
    <w:rsid w:val="00DE393B"/>
    <w:rsid w:val="00DE6ED7"/>
    <w:rsid w:val="00DF0860"/>
    <w:rsid w:val="00DF0B2D"/>
    <w:rsid w:val="00DF3ADA"/>
    <w:rsid w:val="00DF3F76"/>
    <w:rsid w:val="00DF4FF4"/>
    <w:rsid w:val="00DF58EA"/>
    <w:rsid w:val="00DF6117"/>
    <w:rsid w:val="00DF6E64"/>
    <w:rsid w:val="00DF7368"/>
    <w:rsid w:val="00DF7730"/>
    <w:rsid w:val="00E02DD0"/>
    <w:rsid w:val="00E10C79"/>
    <w:rsid w:val="00E134C1"/>
    <w:rsid w:val="00E17B29"/>
    <w:rsid w:val="00E21810"/>
    <w:rsid w:val="00E230F1"/>
    <w:rsid w:val="00E2408F"/>
    <w:rsid w:val="00E2588E"/>
    <w:rsid w:val="00E277A2"/>
    <w:rsid w:val="00E30306"/>
    <w:rsid w:val="00E304E3"/>
    <w:rsid w:val="00E333CE"/>
    <w:rsid w:val="00E3348A"/>
    <w:rsid w:val="00E33F34"/>
    <w:rsid w:val="00E35BF1"/>
    <w:rsid w:val="00E37883"/>
    <w:rsid w:val="00E4512D"/>
    <w:rsid w:val="00E458D8"/>
    <w:rsid w:val="00E45EF1"/>
    <w:rsid w:val="00E46DF1"/>
    <w:rsid w:val="00E470DC"/>
    <w:rsid w:val="00E50F33"/>
    <w:rsid w:val="00E51B31"/>
    <w:rsid w:val="00E52AD2"/>
    <w:rsid w:val="00E56C72"/>
    <w:rsid w:val="00E601AB"/>
    <w:rsid w:val="00E601B0"/>
    <w:rsid w:val="00E61137"/>
    <w:rsid w:val="00E63965"/>
    <w:rsid w:val="00E67409"/>
    <w:rsid w:val="00E67A39"/>
    <w:rsid w:val="00E70347"/>
    <w:rsid w:val="00E71BA9"/>
    <w:rsid w:val="00E735B6"/>
    <w:rsid w:val="00E74F09"/>
    <w:rsid w:val="00E80166"/>
    <w:rsid w:val="00E80525"/>
    <w:rsid w:val="00E80FEB"/>
    <w:rsid w:val="00E8298D"/>
    <w:rsid w:val="00E83D36"/>
    <w:rsid w:val="00E842D6"/>
    <w:rsid w:val="00E8493C"/>
    <w:rsid w:val="00E84DB2"/>
    <w:rsid w:val="00E875E6"/>
    <w:rsid w:val="00E90A36"/>
    <w:rsid w:val="00E90E5D"/>
    <w:rsid w:val="00E90F69"/>
    <w:rsid w:val="00E951AA"/>
    <w:rsid w:val="00EA0061"/>
    <w:rsid w:val="00EA12B0"/>
    <w:rsid w:val="00EA1D6D"/>
    <w:rsid w:val="00EA238A"/>
    <w:rsid w:val="00EA2A4A"/>
    <w:rsid w:val="00EA5054"/>
    <w:rsid w:val="00EB078A"/>
    <w:rsid w:val="00EB0885"/>
    <w:rsid w:val="00EB115B"/>
    <w:rsid w:val="00EB1FEE"/>
    <w:rsid w:val="00EB6378"/>
    <w:rsid w:val="00EB66E6"/>
    <w:rsid w:val="00EC0EFA"/>
    <w:rsid w:val="00EC2929"/>
    <w:rsid w:val="00EC658C"/>
    <w:rsid w:val="00ED0284"/>
    <w:rsid w:val="00ED4D18"/>
    <w:rsid w:val="00ED6F2B"/>
    <w:rsid w:val="00EE05FA"/>
    <w:rsid w:val="00EE1C05"/>
    <w:rsid w:val="00EE2C6F"/>
    <w:rsid w:val="00EE2DEE"/>
    <w:rsid w:val="00EE3701"/>
    <w:rsid w:val="00EE400C"/>
    <w:rsid w:val="00EE49F2"/>
    <w:rsid w:val="00EE545E"/>
    <w:rsid w:val="00EE6002"/>
    <w:rsid w:val="00EE7F2C"/>
    <w:rsid w:val="00EF1AC0"/>
    <w:rsid w:val="00EF4343"/>
    <w:rsid w:val="00EF4FC2"/>
    <w:rsid w:val="00EF62C0"/>
    <w:rsid w:val="00EF6E88"/>
    <w:rsid w:val="00EF7DE0"/>
    <w:rsid w:val="00F00C7E"/>
    <w:rsid w:val="00F03697"/>
    <w:rsid w:val="00F03D59"/>
    <w:rsid w:val="00F04DCB"/>
    <w:rsid w:val="00F069DA"/>
    <w:rsid w:val="00F111F4"/>
    <w:rsid w:val="00F1163D"/>
    <w:rsid w:val="00F13C33"/>
    <w:rsid w:val="00F13F4B"/>
    <w:rsid w:val="00F16482"/>
    <w:rsid w:val="00F16784"/>
    <w:rsid w:val="00F16BEA"/>
    <w:rsid w:val="00F22A61"/>
    <w:rsid w:val="00F232FC"/>
    <w:rsid w:val="00F2331D"/>
    <w:rsid w:val="00F240DD"/>
    <w:rsid w:val="00F24273"/>
    <w:rsid w:val="00F27E18"/>
    <w:rsid w:val="00F32C64"/>
    <w:rsid w:val="00F33FE3"/>
    <w:rsid w:val="00F368F0"/>
    <w:rsid w:val="00F372FB"/>
    <w:rsid w:val="00F37AA0"/>
    <w:rsid w:val="00F4205A"/>
    <w:rsid w:val="00F4423E"/>
    <w:rsid w:val="00F447C3"/>
    <w:rsid w:val="00F456C8"/>
    <w:rsid w:val="00F45F98"/>
    <w:rsid w:val="00F507C2"/>
    <w:rsid w:val="00F557C2"/>
    <w:rsid w:val="00F56505"/>
    <w:rsid w:val="00F568F3"/>
    <w:rsid w:val="00F61D35"/>
    <w:rsid w:val="00F626DE"/>
    <w:rsid w:val="00F642C5"/>
    <w:rsid w:val="00F6595F"/>
    <w:rsid w:val="00F66D4F"/>
    <w:rsid w:val="00F67A05"/>
    <w:rsid w:val="00F70C37"/>
    <w:rsid w:val="00F71816"/>
    <w:rsid w:val="00F718B3"/>
    <w:rsid w:val="00F719DD"/>
    <w:rsid w:val="00F7342B"/>
    <w:rsid w:val="00F74F8F"/>
    <w:rsid w:val="00F82A97"/>
    <w:rsid w:val="00F82E69"/>
    <w:rsid w:val="00F846C2"/>
    <w:rsid w:val="00F8495E"/>
    <w:rsid w:val="00F90BFF"/>
    <w:rsid w:val="00F90DDD"/>
    <w:rsid w:val="00F96B43"/>
    <w:rsid w:val="00F96E48"/>
    <w:rsid w:val="00F96E5F"/>
    <w:rsid w:val="00F97035"/>
    <w:rsid w:val="00FA0920"/>
    <w:rsid w:val="00FA3F67"/>
    <w:rsid w:val="00FA7426"/>
    <w:rsid w:val="00FB1E5B"/>
    <w:rsid w:val="00FB31A4"/>
    <w:rsid w:val="00FB3226"/>
    <w:rsid w:val="00FB3A32"/>
    <w:rsid w:val="00FB3F8B"/>
    <w:rsid w:val="00FB4943"/>
    <w:rsid w:val="00FB5A4C"/>
    <w:rsid w:val="00FB5CEA"/>
    <w:rsid w:val="00FB5FAA"/>
    <w:rsid w:val="00FC08A0"/>
    <w:rsid w:val="00FC0B95"/>
    <w:rsid w:val="00FC14C9"/>
    <w:rsid w:val="00FC1710"/>
    <w:rsid w:val="00FC1F28"/>
    <w:rsid w:val="00FC424E"/>
    <w:rsid w:val="00FC4CEC"/>
    <w:rsid w:val="00FD12A5"/>
    <w:rsid w:val="00FD3AC1"/>
    <w:rsid w:val="00FD4923"/>
    <w:rsid w:val="00FD758C"/>
    <w:rsid w:val="00FE056C"/>
    <w:rsid w:val="00FE12FE"/>
    <w:rsid w:val="00FE22F5"/>
    <w:rsid w:val="00FE326D"/>
    <w:rsid w:val="00FE6E2E"/>
    <w:rsid w:val="00FE7869"/>
    <w:rsid w:val="00FF26B5"/>
    <w:rsid w:val="00FF27D6"/>
    <w:rsid w:val="00FF4A96"/>
    <w:rsid w:val="00FF4FC9"/>
    <w:rsid w:val="00FF541B"/>
    <w:rsid w:val="00FF64CE"/>
    <w:rsid w:val="00FF715A"/>
    <w:rsid w:val="0C2FB897"/>
    <w:rsid w:val="0E9E3608"/>
    <w:rsid w:val="47265880"/>
    <w:rsid w:val="61A5D532"/>
    <w:rsid w:val="7906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1B3A7"/>
  <w15:docId w15:val="{C655E540-E40A-4D46-8D25-DB6CB2A5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75D"/>
    <w:rPr>
      <w:rFonts w:ascii="Arial" w:hAnsi="Arial"/>
      <w:sz w:val="22"/>
    </w:rPr>
  </w:style>
  <w:style w:type="paragraph" w:styleId="Heading1">
    <w:name w:val="heading 1"/>
    <w:basedOn w:val="Normal"/>
    <w:next w:val="Normal"/>
    <w:qFormat/>
    <w:pPr>
      <w:keepNext/>
      <w:ind w:left="-720" w:right="-720"/>
      <w:outlineLvl w:val="0"/>
    </w:pPr>
    <w:rPr>
      <w:b/>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rFonts w:ascii="Arial Narrow" w:hAnsi="Arial Narrow"/>
      <w:b/>
      <w:sz w:val="32"/>
    </w:rPr>
  </w:style>
  <w:style w:type="paragraph" w:styleId="Heading6">
    <w:name w:val="heading 6"/>
    <w:basedOn w:val="Normal"/>
    <w:next w:val="Normal"/>
    <w:qFormat/>
    <w:pPr>
      <w:keepNext/>
      <w:ind w:left="720" w:right="90"/>
      <w:jc w:val="center"/>
      <w:outlineLvl w:val="5"/>
    </w:pPr>
    <w:rPr>
      <w:b/>
      <w:sz w:val="28"/>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tabs>
        <w:tab w:val="left" w:pos="630"/>
      </w:tabs>
      <w:ind w:right="180"/>
      <w:jc w:val="center"/>
      <w:outlineLvl w:val="7"/>
    </w:pPr>
    <w:rPr>
      <w:b/>
      <w:sz w:val="24"/>
    </w:rPr>
  </w:style>
  <w:style w:type="paragraph" w:styleId="Heading9">
    <w:name w:val="heading 9"/>
    <w:basedOn w:val="Normal"/>
    <w:next w:val="Normal"/>
    <w:qFormat/>
    <w:pPr>
      <w:keepNext/>
      <w:tabs>
        <w:tab w:val="left" w:pos="630"/>
      </w:tabs>
      <w:ind w:left="720" w:right="180"/>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Indent">
    <w:name w:val="Body Text Indent"/>
    <w:basedOn w:val="Normal"/>
    <w:pPr>
      <w:ind w:left="-720"/>
    </w:pPr>
    <w:rPr>
      <w:sz w:val="24"/>
    </w:rPr>
  </w:style>
  <w:style w:type="paragraph" w:styleId="BlockText">
    <w:name w:val="Block Text"/>
    <w:basedOn w:val="Normal"/>
    <w:pPr>
      <w:ind w:left="720" w:right="18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paragraph" w:styleId="Subtitle">
    <w:name w:val="Subtitle"/>
    <w:basedOn w:val="Normal"/>
    <w:qFormat/>
    <w:rPr>
      <w:sz w:val="28"/>
    </w:rPr>
  </w:style>
  <w:style w:type="character" w:styleId="PageNumber">
    <w:name w:val="page number"/>
    <w:basedOn w:val="DefaultParagraphFont"/>
  </w:style>
  <w:style w:type="paragraph" w:styleId="BodyText2">
    <w:name w:val="Body Text 2"/>
    <w:basedOn w:val="Normal"/>
    <w:link w:val="BodyText2Char"/>
    <w:pPr>
      <w:tabs>
        <w:tab w:val="left" w:pos="630"/>
      </w:tabs>
      <w:ind w:right="180"/>
    </w:pPr>
    <w:rPr>
      <w:sz w:val="24"/>
    </w:rPr>
  </w:style>
  <w:style w:type="character" w:styleId="Hyperlink">
    <w:name w:val="Hyperlink"/>
    <w:rPr>
      <w:rFonts w:ascii="Arial" w:hAnsi="Arial"/>
      <w:color w:val="0000FF"/>
      <w:sz w:val="24"/>
      <w:u w:val="non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BA372B"/>
    <w:rPr>
      <w:sz w:val="16"/>
      <w:szCs w:val="16"/>
    </w:rPr>
  </w:style>
  <w:style w:type="paragraph" w:styleId="CommentText">
    <w:name w:val="annotation text"/>
    <w:basedOn w:val="Normal"/>
    <w:link w:val="CommentTextChar"/>
    <w:uiPriority w:val="99"/>
    <w:rsid w:val="00BA372B"/>
  </w:style>
  <w:style w:type="character" w:customStyle="1" w:styleId="CommentTextChar">
    <w:name w:val="Comment Text Char"/>
    <w:basedOn w:val="DefaultParagraphFont"/>
    <w:link w:val="CommentText"/>
    <w:uiPriority w:val="99"/>
    <w:rsid w:val="00BA372B"/>
  </w:style>
  <w:style w:type="paragraph" w:styleId="CommentSubject">
    <w:name w:val="annotation subject"/>
    <w:basedOn w:val="CommentText"/>
    <w:next w:val="CommentText"/>
    <w:link w:val="CommentSubjectChar"/>
    <w:rsid w:val="00BA372B"/>
    <w:rPr>
      <w:b/>
      <w:bCs/>
    </w:rPr>
  </w:style>
  <w:style w:type="character" w:customStyle="1" w:styleId="CommentSubjectChar">
    <w:name w:val="Comment Subject Char"/>
    <w:link w:val="CommentSubject"/>
    <w:rsid w:val="00BA372B"/>
    <w:rPr>
      <w:b/>
      <w:bCs/>
    </w:rPr>
  </w:style>
  <w:style w:type="paragraph" w:styleId="ListParagraph">
    <w:name w:val="List Paragraph"/>
    <w:basedOn w:val="Normal"/>
    <w:uiPriority w:val="34"/>
    <w:qFormat/>
    <w:rsid w:val="00D52DC9"/>
    <w:pPr>
      <w:spacing w:after="200" w:line="276" w:lineRule="auto"/>
      <w:ind w:left="720"/>
      <w:contextualSpacing/>
    </w:pPr>
    <w:rPr>
      <w:rFonts w:ascii="Calibri" w:eastAsia="Calibri" w:hAnsi="Calibri"/>
      <w:szCs w:val="22"/>
    </w:rPr>
  </w:style>
  <w:style w:type="paragraph" w:styleId="Revision">
    <w:name w:val="Revision"/>
    <w:hidden/>
    <w:uiPriority w:val="99"/>
    <w:semiHidden/>
    <w:rsid w:val="00754023"/>
    <w:rPr>
      <w:rFonts w:ascii="Arial" w:hAnsi="Arial"/>
      <w:sz w:val="22"/>
    </w:rPr>
  </w:style>
  <w:style w:type="character" w:customStyle="1" w:styleId="BodyTextChar">
    <w:name w:val="Body Text Char"/>
    <w:link w:val="BodyText"/>
    <w:rsid w:val="008E3885"/>
    <w:rPr>
      <w:rFonts w:ascii="Arial" w:hAnsi="Arial"/>
      <w:sz w:val="24"/>
    </w:rPr>
  </w:style>
  <w:style w:type="paragraph" w:styleId="PlainText">
    <w:name w:val="Plain Text"/>
    <w:basedOn w:val="Normal"/>
    <w:link w:val="PlainTextChar"/>
    <w:uiPriority w:val="99"/>
    <w:unhideWhenUsed/>
    <w:rsid w:val="001E4442"/>
    <w:rPr>
      <w:rFonts w:eastAsia="Calibri" w:cs="Arial"/>
      <w:sz w:val="24"/>
      <w:szCs w:val="24"/>
    </w:rPr>
  </w:style>
  <w:style w:type="character" w:customStyle="1" w:styleId="PlainTextChar">
    <w:name w:val="Plain Text Char"/>
    <w:link w:val="PlainText"/>
    <w:uiPriority w:val="99"/>
    <w:rsid w:val="001E4442"/>
    <w:rPr>
      <w:rFonts w:ascii="Arial" w:eastAsia="Calibri" w:hAnsi="Arial" w:cs="Arial"/>
      <w:sz w:val="24"/>
      <w:szCs w:val="24"/>
    </w:rPr>
  </w:style>
  <w:style w:type="table" w:styleId="TableGrid">
    <w:name w:val="Table Grid"/>
    <w:basedOn w:val="TableNormal"/>
    <w:uiPriority w:val="39"/>
    <w:rsid w:val="008F4A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14AB"/>
    <w:rPr>
      <w:rFonts w:ascii="Calibri" w:eastAsia="Calibri" w:hAnsi="Calibri"/>
      <w:sz w:val="22"/>
      <w:szCs w:val="22"/>
    </w:rPr>
  </w:style>
  <w:style w:type="character" w:customStyle="1" w:styleId="BodyText2Char">
    <w:name w:val="Body Text 2 Char"/>
    <w:link w:val="BodyText2"/>
    <w:rsid w:val="00CD2753"/>
    <w:rPr>
      <w:rFonts w:ascii="Arial" w:hAnsi="Arial"/>
      <w:sz w:val="24"/>
    </w:rPr>
  </w:style>
  <w:style w:type="paragraph" w:customStyle="1" w:styleId="xxmsonormal">
    <w:name w:val="x_xmsonormal"/>
    <w:basedOn w:val="Normal"/>
    <w:uiPriority w:val="99"/>
    <w:rsid w:val="00755834"/>
    <w:rPr>
      <w:rFonts w:ascii="Times New Roman" w:eastAsiaTheme="minorHAnsi" w:hAnsi="Times New Roman"/>
      <w:sz w:val="24"/>
      <w:szCs w:val="24"/>
    </w:rPr>
  </w:style>
  <w:style w:type="character" w:customStyle="1" w:styleId="emailstyle16">
    <w:name w:val="emailstyle16"/>
    <w:basedOn w:val="DefaultParagraphFont"/>
    <w:semiHidden/>
    <w:rsid w:val="00F04DCB"/>
    <w:rPr>
      <w:rFonts w:ascii="Brussels" w:hAnsi="Brussels" w:hint="default"/>
      <w:color w:val="auto"/>
    </w:rPr>
  </w:style>
  <w:style w:type="character" w:styleId="UnresolvedMention">
    <w:name w:val="Unresolved Mention"/>
    <w:basedOn w:val="DefaultParagraphFont"/>
    <w:uiPriority w:val="99"/>
    <w:semiHidden/>
    <w:unhideWhenUsed/>
    <w:rsid w:val="00386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242">
      <w:bodyDiv w:val="1"/>
      <w:marLeft w:val="0"/>
      <w:marRight w:val="0"/>
      <w:marTop w:val="0"/>
      <w:marBottom w:val="0"/>
      <w:divBdr>
        <w:top w:val="none" w:sz="0" w:space="0" w:color="auto"/>
        <w:left w:val="none" w:sz="0" w:space="0" w:color="auto"/>
        <w:bottom w:val="none" w:sz="0" w:space="0" w:color="auto"/>
        <w:right w:val="none" w:sz="0" w:space="0" w:color="auto"/>
      </w:divBdr>
    </w:div>
    <w:div w:id="213196261">
      <w:bodyDiv w:val="1"/>
      <w:marLeft w:val="0"/>
      <w:marRight w:val="0"/>
      <w:marTop w:val="0"/>
      <w:marBottom w:val="0"/>
      <w:divBdr>
        <w:top w:val="none" w:sz="0" w:space="0" w:color="auto"/>
        <w:left w:val="none" w:sz="0" w:space="0" w:color="auto"/>
        <w:bottom w:val="none" w:sz="0" w:space="0" w:color="auto"/>
        <w:right w:val="none" w:sz="0" w:space="0" w:color="auto"/>
      </w:divBdr>
    </w:div>
    <w:div w:id="272710536">
      <w:bodyDiv w:val="1"/>
      <w:marLeft w:val="0"/>
      <w:marRight w:val="0"/>
      <w:marTop w:val="0"/>
      <w:marBottom w:val="0"/>
      <w:divBdr>
        <w:top w:val="none" w:sz="0" w:space="0" w:color="auto"/>
        <w:left w:val="none" w:sz="0" w:space="0" w:color="auto"/>
        <w:bottom w:val="none" w:sz="0" w:space="0" w:color="auto"/>
        <w:right w:val="none" w:sz="0" w:space="0" w:color="auto"/>
      </w:divBdr>
    </w:div>
    <w:div w:id="530144167">
      <w:bodyDiv w:val="1"/>
      <w:marLeft w:val="0"/>
      <w:marRight w:val="0"/>
      <w:marTop w:val="0"/>
      <w:marBottom w:val="0"/>
      <w:divBdr>
        <w:top w:val="none" w:sz="0" w:space="0" w:color="auto"/>
        <w:left w:val="none" w:sz="0" w:space="0" w:color="auto"/>
        <w:bottom w:val="none" w:sz="0" w:space="0" w:color="auto"/>
        <w:right w:val="none" w:sz="0" w:space="0" w:color="auto"/>
      </w:divBdr>
    </w:div>
    <w:div w:id="571699763">
      <w:bodyDiv w:val="1"/>
      <w:marLeft w:val="0"/>
      <w:marRight w:val="0"/>
      <w:marTop w:val="0"/>
      <w:marBottom w:val="0"/>
      <w:divBdr>
        <w:top w:val="none" w:sz="0" w:space="0" w:color="auto"/>
        <w:left w:val="none" w:sz="0" w:space="0" w:color="auto"/>
        <w:bottom w:val="none" w:sz="0" w:space="0" w:color="auto"/>
        <w:right w:val="none" w:sz="0" w:space="0" w:color="auto"/>
      </w:divBdr>
    </w:div>
    <w:div w:id="601452234">
      <w:bodyDiv w:val="1"/>
      <w:marLeft w:val="0"/>
      <w:marRight w:val="0"/>
      <w:marTop w:val="0"/>
      <w:marBottom w:val="0"/>
      <w:divBdr>
        <w:top w:val="none" w:sz="0" w:space="0" w:color="auto"/>
        <w:left w:val="none" w:sz="0" w:space="0" w:color="auto"/>
        <w:bottom w:val="none" w:sz="0" w:space="0" w:color="auto"/>
        <w:right w:val="none" w:sz="0" w:space="0" w:color="auto"/>
      </w:divBdr>
    </w:div>
    <w:div w:id="625087143">
      <w:bodyDiv w:val="1"/>
      <w:marLeft w:val="0"/>
      <w:marRight w:val="0"/>
      <w:marTop w:val="0"/>
      <w:marBottom w:val="0"/>
      <w:divBdr>
        <w:top w:val="none" w:sz="0" w:space="0" w:color="auto"/>
        <w:left w:val="none" w:sz="0" w:space="0" w:color="auto"/>
        <w:bottom w:val="none" w:sz="0" w:space="0" w:color="auto"/>
        <w:right w:val="none" w:sz="0" w:space="0" w:color="auto"/>
      </w:divBdr>
    </w:div>
    <w:div w:id="773213906">
      <w:bodyDiv w:val="1"/>
      <w:marLeft w:val="0"/>
      <w:marRight w:val="0"/>
      <w:marTop w:val="0"/>
      <w:marBottom w:val="0"/>
      <w:divBdr>
        <w:top w:val="none" w:sz="0" w:space="0" w:color="auto"/>
        <w:left w:val="none" w:sz="0" w:space="0" w:color="auto"/>
        <w:bottom w:val="none" w:sz="0" w:space="0" w:color="auto"/>
        <w:right w:val="none" w:sz="0" w:space="0" w:color="auto"/>
      </w:divBdr>
    </w:div>
    <w:div w:id="774717040">
      <w:bodyDiv w:val="1"/>
      <w:marLeft w:val="0"/>
      <w:marRight w:val="0"/>
      <w:marTop w:val="0"/>
      <w:marBottom w:val="0"/>
      <w:divBdr>
        <w:top w:val="none" w:sz="0" w:space="0" w:color="auto"/>
        <w:left w:val="none" w:sz="0" w:space="0" w:color="auto"/>
        <w:bottom w:val="none" w:sz="0" w:space="0" w:color="auto"/>
        <w:right w:val="none" w:sz="0" w:space="0" w:color="auto"/>
      </w:divBdr>
    </w:div>
    <w:div w:id="834036574">
      <w:bodyDiv w:val="1"/>
      <w:marLeft w:val="0"/>
      <w:marRight w:val="0"/>
      <w:marTop w:val="0"/>
      <w:marBottom w:val="0"/>
      <w:divBdr>
        <w:top w:val="none" w:sz="0" w:space="0" w:color="auto"/>
        <w:left w:val="none" w:sz="0" w:space="0" w:color="auto"/>
        <w:bottom w:val="none" w:sz="0" w:space="0" w:color="auto"/>
        <w:right w:val="none" w:sz="0" w:space="0" w:color="auto"/>
      </w:divBdr>
    </w:div>
    <w:div w:id="847642636">
      <w:bodyDiv w:val="1"/>
      <w:marLeft w:val="0"/>
      <w:marRight w:val="0"/>
      <w:marTop w:val="0"/>
      <w:marBottom w:val="0"/>
      <w:divBdr>
        <w:top w:val="none" w:sz="0" w:space="0" w:color="auto"/>
        <w:left w:val="none" w:sz="0" w:space="0" w:color="auto"/>
        <w:bottom w:val="none" w:sz="0" w:space="0" w:color="auto"/>
        <w:right w:val="none" w:sz="0" w:space="0" w:color="auto"/>
      </w:divBdr>
    </w:div>
    <w:div w:id="917791436">
      <w:bodyDiv w:val="1"/>
      <w:marLeft w:val="0"/>
      <w:marRight w:val="0"/>
      <w:marTop w:val="0"/>
      <w:marBottom w:val="0"/>
      <w:divBdr>
        <w:top w:val="none" w:sz="0" w:space="0" w:color="auto"/>
        <w:left w:val="none" w:sz="0" w:space="0" w:color="auto"/>
        <w:bottom w:val="none" w:sz="0" w:space="0" w:color="auto"/>
        <w:right w:val="none" w:sz="0" w:space="0" w:color="auto"/>
      </w:divBdr>
    </w:div>
    <w:div w:id="983045219">
      <w:bodyDiv w:val="1"/>
      <w:marLeft w:val="0"/>
      <w:marRight w:val="0"/>
      <w:marTop w:val="0"/>
      <w:marBottom w:val="0"/>
      <w:divBdr>
        <w:top w:val="none" w:sz="0" w:space="0" w:color="auto"/>
        <w:left w:val="none" w:sz="0" w:space="0" w:color="auto"/>
        <w:bottom w:val="none" w:sz="0" w:space="0" w:color="auto"/>
        <w:right w:val="none" w:sz="0" w:space="0" w:color="auto"/>
      </w:divBdr>
    </w:div>
    <w:div w:id="991101734">
      <w:bodyDiv w:val="1"/>
      <w:marLeft w:val="0"/>
      <w:marRight w:val="0"/>
      <w:marTop w:val="0"/>
      <w:marBottom w:val="0"/>
      <w:divBdr>
        <w:top w:val="none" w:sz="0" w:space="0" w:color="auto"/>
        <w:left w:val="none" w:sz="0" w:space="0" w:color="auto"/>
        <w:bottom w:val="none" w:sz="0" w:space="0" w:color="auto"/>
        <w:right w:val="none" w:sz="0" w:space="0" w:color="auto"/>
      </w:divBdr>
    </w:div>
    <w:div w:id="1091391517">
      <w:bodyDiv w:val="1"/>
      <w:marLeft w:val="0"/>
      <w:marRight w:val="0"/>
      <w:marTop w:val="0"/>
      <w:marBottom w:val="0"/>
      <w:divBdr>
        <w:top w:val="none" w:sz="0" w:space="0" w:color="auto"/>
        <w:left w:val="none" w:sz="0" w:space="0" w:color="auto"/>
        <w:bottom w:val="none" w:sz="0" w:space="0" w:color="auto"/>
        <w:right w:val="none" w:sz="0" w:space="0" w:color="auto"/>
      </w:divBdr>
    </w:div>
    <w:div w:id="1181048012">
      <w:bodyDiv w:val="1"/>
      <w:marLeft w:val="0"/>
      <w:marRight w:val="0"/>
      <w:marTop w:val="0"/>
      <w:marBottom w:val="0"/>
      <w:divBdr>
        <w:top w:val="none" w:sz="0" w:space="0" w:color="auto"/>
        <w:left w:val="none" w:sz="0" w:space="0" w:color="auto"/>
        <w:bottom w:val="none" w:sz="0" w:space="0" w:color="auto"/>
        <w:right w:val="none" w:sz="0" w:space="0" w:color="auto"/>
      </w:divBdr>
    </w:div>
    <w:div w:id="1382513562">
      <w:bodyDiv w:val="1"/>
      <w:marLeft w:val="0"/>
      <w:marRight w:val="0"/>
      <w:marTop w:val="0"/>
      <w:marBottom w:val="0"/>
      <w:divBdr>
        <w:top w:val="none" w:sz="0" w:space="0" w:color="auto"/>
        <w:left w:val="none" w:sz="0" w:space="0" w:color="auto"/>
        <w:bottom w:val="none" w:sz="0" w:space="0" w:color="auto"/>
        <w:right w:val="none" w:sz="0" w:space="0" w:color="auto"/>
      </w:divBdr>
    </w:div>
    <w:div w:id="1414274929">
      <w:bodyDiv w:val="1"/>
      <w:marLeft w:val="0"/>
      <w:marRight w:val="0"/>
      <w:marTop w:val="0"/>
      <w:marBottom w:val="0"/>
      <w:divBdr>
        <w:top w:val="none" w:sz="0" w:space="0" w:color="auto"/>
        <w:left w:val="none" w:sz="0" w:space="0" w:color="auto"/>
        <w:bottom w:val="none" w:sz="0" w:space="0" w:color="auto"/>
        <w:right w:val="none" w:sz="0" w:space="0" w:color="auto"/>
      </w:divBdr>
    </w:div>
    <w:div w:id="1557085136">
      <w:bodyDiv w:val="1"/>
      <w:marLeft w:val="0"/>
      <w:marRight w:val="0"/>
      <w:marTop w:val="0"/>
      <w:marBottom w:val="0"/>
      <w:divBdr>
        <w:top w:val="none" w:sz="0" w:space="0" w:color="auto"/>
        <w:left w:val="none" w:sz="0" w:space="0" w:color="auto"/>
        <w:bottom w:val="none" w:sz="0" w:space="0" w:color="auto"/>
        <w:right w:val="none" w:sz="0" w:space="0" w:color="auto"/>
      </w:divBdr>
    </w:div>
    <w:div w:id="1784575230">
      <w:bodyDiv w:val="1"/>
      <w:marLeft w:val="0"/>
      <w:marRight w:val="0"/>
      <w:marTop w:val="0"/>
      <w:marBottom w:val="0"/>
      <w:divBdr>
        <w:top w:val="none" w:sz="0" w:space="0" w:color="auto"/>
        <w:left w:val="none" w:sz="0" w:space="0" w:color="auto"/>
        <w:bottom w:val="none" w:sz="0" w:space="0" w:color="auto"/>
        <w:right w:val="none" w:sz="0" w:space="0" w:color="auto"/>
      </w:divBdr>
    </w:div>
    <w:div w:id="1787460768">
      <w:bodyDiv w:val="1"/>
      <w:marLeft w:val="0"/>
      <w:marRight w:val="0"/>
      <w:marTop w:val="0"/>
      <w:marBottom w:val="0"/>
      <w:divBdr>
        <w:top w:val="none" w:sz="0" w:space="0" w:color="auto"/>
        <w:left w:val="none" w:sz="0" w:space="0" w:color="auto"/>
        <w:bottom w:val="none" w:sz="0" w:space="0" w:color="auto"/>
        <w:right w:val="none" w:sz="0" w:space="0" w:color="auto"/>
      </w:divBdr>
    </w:div>
    <w:div w:id="21173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ct.gov/das/ctsource/portal-page" TargetMode="External"/><Relationship Id="rId18" Type="http://schemas.openxmlformats.org/officeDocument/2006/relationships/hyperlink" Target="mailto:OEC.AP@ct.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tdssmap.com" TargetMode="External"/><Relationship Id="rId17" Type="http://schemas.openxmlformats.org/officeDocument/2006/relationships/hyperlink" Target="mailto:OEC.AP@ct.gov"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tdssmap.co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OEC.AP@ct.gov"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Birthtothreefiscal@c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ec.ap@ct.go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3339B1C-B02E-4F1A-ACA9-5C9FF5BD3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2ED74-E125-43FB-8717-A11EA5325776}">
  <ds:schemaRefs>
    <ds:schemaRef ds:uri="http://schemas.microsoft.com/sharepoint/v3/contenttype/forms"/>
  </ds:schemaRefs>
</ds:datastoreItem>
</file>

<file path=customXml/itemProps3.xml><?xml version="1.0" encoding="utf-8"?>
<ds:datastoreItem xmlns:ds="http://schemas.openxmlformats.org/officeDocument/2006/customXml" ds:itemID="{80E33A49-DACB-4CFF-AB03-B052536BD350}">
  <ds:schemaRefs>
    <ds:schemaRef ds:uri="http://schemas.openxmlformats.org/officeDocument/2006/bibliography"/>
  </ds:schemaRefs>
</ds:datastoreItem>
</file>

<file path=customXml/itemProps4.xml><?xml version="1.0" encoding="utf-8"?>
<ds:datastoreItem xmlns:ds="http://schemas.openxmlformats.org/officeDocument/2006/customXml" ds:itemID="{F3225DE3-BD50-4594-AA7A-ACA6AD8A5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7367</Words>
  <Characters>39399</Characters>
  <Application>Microsoft Office Word</Application>
  <DocSecurity>0</DocSecurity>
  <Lines>328</Lines>
  <Paragraphs>93</Paragraphs>
  <ScaleCrop>false</ScaleCrop>
  <HeadingPairs>
    <vt:vector size="2" baseType="variant">
      <vt:variant>
        <vt:lpstr>Title</vt:lpstr>
      </vt:variant>
      <vt:variant>
        <vt:i4>1</vt:i4>
      </vt:variant>
    </vt:vector>
  </HeadingPairs>
  <TitlesOfParts>
    <vt:vector size="1" baseType="lpstr">
      <vt:lpstr>Title:</vt:lpstr>
    </vt:vector>
  </TitlesOfParts>
  <Company>DMR</Company>
  <LinksUpToDate>false</LinksUpToDate>
  <CharactersWithSpaces>46673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State of Connecticut</dc:creator>
  <cp:keywords/>
  <cp:lastModifiedBy>Teller, Elisabeth</cp:lastModifiedBy>
  <cp:revision>6</cp:revision>
  <cp:lastPrinted>2019-06-19T17:16:00Z</cp:lastPrinted>
  <dcterms:created xsi:type="dcterms:W3CDTF">2023-06-27T14:03:00Z</dcterms:created>
  <dcterms:modified xsi:type="dcterms:W3CDTF">2023-08-22T13:13:00Z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