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719" w:rsidRPr="00446719" w:rsidRDefault="00446719" w:rsidP="00446719">
      <w:pPr>
        <w:pStyle w:val="NoSpacing"/>
        <w:jc w:val="center"/>
        <w:rPr>
          <w:b/>
        </w:rPr>
      </w:pPr>
      <w:r w:rsidRPr="00446719">
        <w:rPr>
          <w:b/>
        </w:rPr>
        <w:t>Policy Manual</w:t>
      </w:r>
    </w:p>
    <w:p w:rsidR="00446719" w:rsidRPr="00446719" w:rsidRDefault="00446719" w:rsidP="00446719">
      <w:pPr>
        <w:pStyle w:val="NoSpacing"/>
        <w:jc w:val="center"/>
        <w:rPr>
          <w:b/>
        </w:rPr>
      </w:pPr>
    </w:p>
    <w:p w:rsidR="00446719" w:rsidRPr="00446719" w:rsidRDefault="00446719" w:rsidP="00446719">
      <w:pPr>
        <w:pStyle w:val="NoSpacing"/>
        <w:jc w:val="center"/>
        <w:rPr>
          <w:b/>
        </w:rPr>
      </w:pPr>
      <w:r w:rsidRPr="00446719">
        <w:rPr>
          <w:b/>
        </w:rPr>
        <w:t>Table of Contents</w:t>
      </w:r>
    </w:p>
    <w:p w:rsidR="005A7DA4" w:rsidRPr="00446719" w:rsidRDefault="00446719" w:rsidP="00446719">
      <w:pPr>
        <w:pStyle w:val="NoSpacing"/>
        <w:jc w:val="center"/>
        <w:rPr>
          <w:b/>
        </w:rPr>
      </w:pPr>
      <w:r w:rsidRPr="00446719">
        <w:rPr>
          <w:b/>
        </w:rPr>
        <w:t xml:space="preserve">Chapter </w:t>
      </w:r>
      <w:r w:rsidR="00C93926">
        <w:rPr>
          <w:b/>
        </w:rPr>
        <w:t>1</w:t>
      </w:r>
      <w:r w:rsidRPr="00446719">
        <w:rPr>
          <w:b/>
        </w:rPr>
        <w:t xml:space="preserve">:  </w:t>
      </w:r>
      <w:r w:rsidR="00C93926">
        <w:rPr>
          <w:b/>
        </w:rPr>
        <w:t>Administration</w:t>
      </w:r>
      <w:r w:rsidR="00DB40E6">
        <w:rPr>
          <w:b/>
        </w:rPr>
        <w:t xml:space="preserve"> </w:t>
      </w:r>
    </w:p>
    <w:p w:rsidR="00446719" w:rsidRPr="00446719" w:rsidRDefault="00446719" w:rsidP="00446719">
      <w:pPr>
        <w:pStyle w:val="NoSpacing"/>
        <w:rPr>
          <w:b/>
        </w:rPr>
      </w:pPr>
    </w:p>
    <w:p w:rsidR="00446719" w:rsidRPr="00446719" w:rsidRDefault="00CE5225" w:rsidP="00446719">
      <w:pPr>
        <w:pStyle w:val="NoSpacing"/>
        <w:rPr>
          <w:b/>
        </w:rPr>
      </w:pPr>
      <w:r>
        <w:rPr>
          <w:b/>
        </w:rPr>
        <w:t>1</w:t>
      </w:r>
      <w:r w:rsidR="00446719" w:rsidRPr="00446719">
        <w:rPr>
          <w:b/>
        </w:rPr>
        <w:t>-1</w:t>
      </w:r>
    </w:p>
    <w:p w:rsidR="00446719" w:rsidRPr="00446719" w:rsidRDefault="00446719" w:rsidP="00446719">
      <w:pPr>
        <w:pStyle w:val="NoSpacing"/>
        <w:rPr>
          <w:b/>
        </w:rPr>
      </w:pPr>
      <w:r w:rsidRPr="00446719">
        <w:rPr>
          <w:b/>
        </w:rPr>
        <w:t>Overview</w:t>
      </w:r>
    </w:p>
    <w:p w:rsidR="00446719" w:rsidRDefault="00446719" w:rsidP="00446719">
      <w:pPr>
        <w:pStyle w:val="NoSpacing"/>
      </w:pPr>
    </w:p>
    <w:tbl>
      <w:tblPr>
        <w:tblStyle w:val="TableGrid"/>
        <w:tblW w:w="0" w:type="auto"/>
        <w:tblLook w:val="04A0" w:firstRow="1" w:lastRow="0" w:firstColumn="1" w:lastColumn="0" w:noHBand="0" w:noVBand="1"/>
      </w:tblPr>
      <w:tblGrid>
        <w:gridCol w:w="7128"/>
        <w:gridCol w:w="2448"/>
      </w:tblGrid>
      <w:tr w:rsidR="00446719" w:rsidTr="00446719">
        <w:tc>
          <w:tcPr>
            <w:tcW w:w="7128" w:type="dxa"/>
          </w:tcPr>
          <w:p w:rsidR="00446719" w:rsidRPr="00446719" w:rsidRDefault="00446719" w:rsidP="00446719">
            <w:pPr>
              <w:pStyle w:val="NoSpacing"/>
              <w:rPr>
                <w:b/>
              </w:rPr>
            </w:pPr>
            <w:r w:rsidRPr="00446719">
              <w:rPr>
                <w:b/>
              </w:rPr>
              <w:t>Topic</w:t>
            </w:r>
          </w:p>
        </w:tc>
        <w:tc>
          <w:tcPr>
            <w:tcW w:w="2448" w:type="dxa"/>
          </w:tcPr>
          <w:p w:rsidR="00446719" w:rsidRPr="00446719" w:rsidRDefault="00446719" w:rsidP="00446719">
            <w:pPr>
              <w:pStyle w:val="NoSpacing"/>
              <w:rPr>
                <w:b/>
              </w:rPr>
            </w:pPr>
            <w:r w:rsidRPr="00446719">
              <w:rPr>
                <w:b/>
              </w:rPr>
              <w:t>Number</w:t>
            </w:r>
          </w:p>
        </w:tc>
      </w:tr>
      <w:tr w:rsidR="00446719" w:rsidTr="00446719">
        <w:tc>
          <w:tcPr>
            <w:tcW w:w="7128" w:type="dxa"/>
          </w:tcPr>
          <w:p w:rsidR="00446719" w:rsidRDefault="00CE5225" w:rsidP="00446719">
            <w:pPr>
              <w:pStyle w:val="NoSpacing"/>
            </w:pPr>
            <w:r>
              <w:t>Geographic Equity</w:t>
            </w:r>
          </w:p>
        </w:tc>
        <w:tc>
          <w:tcPr>
            <w:tcW w:w="2448" w:type="dxa"/>
          </w:tcPr>
          <w:p w:rsidR="00446719" w:rsidRDefault="008D3974" w:rsidP="00446719">
            <w:pPr>
              <w:pStyle w:val="NoSpacing"/>
            </w:pPr>
            <w:r>
              <w:t>1</w:t>
            </w:r>
            <w:r w:rsidR="00446719">
              <w:t>-2</w:t>
            </w:r>
          </w:p>
        </w:tc>
      </w:tr>
      <w:tr w:rsidR="00446719" w:rsidTr="00446719">
        <w:tc>
          <w:tcPr>
            <w:tcW w:w="7128" w:type="dxa"/>
          </w:tcPr>
          <w:p w:rsidR="00446719" w:rsidRDefault="00EF2DF0" w:rsidP="00446719">
            <w:pPr>
              <w:pStyle w:val="NoSpacing"/>
            </w:pPr>
            <w:r>
              <w:t>Equitable Access and Participation (</w:t>
            </w:r>
            <w:r w:rsidR="00CE5225">
              <w:t>GEPA</w:t>
            </w:r>
            <w:r>
              <w:t>)</w:t>
            </w:r>
          </w:p>
        </w:tc>
        <w:tc>
          <w:tcPr>
            <w:tcW w:w="2448" w:type="dxa"/>
          </w:tcPr>
          <w:p w:rsidR="00446719" w:rsidRDefault="008D3974" w:rsidP="00446719">
            <w:pPr>
              <w:pStyle w:val="NoSpacing"/>
            </w:pPr>
            <w:r>
              <w:t>1</w:t>
            </w:r>
            <w:r w:rsidR="00446719">
              <w:t>-3</w:t>
            </w:r>
          </w:p>
        </w:tc>
      </w:tr>
      <w:tr w:rsidR="00446719" w:rsidTr="00446719">
        <w:tc>
          <w:tcPr>
            <w:tcW w:w="7128" w:type="dxa"/>
          </w:tcPr>
          <w:p w:rsidR="00446719" w:rsidRDefault="00CE5225" w:rsidP="00446719">
            <w:pPr>
              <w:pStyle w:val="NoSpacing"/>
            </w:pPr>
            <w:r>
              <w:t>Public Participation</w:t>
            </w:r>
            <w:r w:rsidR="00EF2DF0">
              <w:t xml:space="preserve"> Policies and Procedures</w:t>
            </w:r>
          </w:p>
        </w:tc>
        <w:tc>
          <w:tcPr>
            <w:tcW w:w="2448" w:type="dxa"/>
          </w:tcPr>
          <w:p w:rsidR="00446719" w:rsidRDefault="008D3974" w:rsidP="00446719">
            <w:pPr>
              <w:pStyle w:val="NoSpacing"/>
            </w:pPr>
            <w:r>
              <w:t>1</w:t>
            </w:r>
            <w:r w:rsidR="00446719">
              <w:t>-4</w:t>
            </w:r>
          </w:p>
        </w:tc>
      </w:tr>
      <w:tr w:rsidR="00446719" w:rsidTr="00446719">
        <w:tc>
          <w:tcPr>
            <w:tcW w:w="7128" w:type="dxa"/>
          </w:tcPr>
          <w:p w:rsidR="00446719" w:rsidRDefault="00CE5225" w:rsidP="00446719">
            <w:pPr>
              <w:pStyle w:val="NoSpacing"/>
            </w:pPr>
            <w:r>
              <w:t>Collaboration with Head Start, Early Head Start and Child Care</w:t>
            </w:r>
          </w:p>
        </w:tc>
        <w:tc>
          <w:tcPr>
            <w:tcW w:w="2448" w:type="dxa"/>
          </w:tcPr>
          <w:p w:rsidR="00446719" w:rsidRDefault="008D3974" w:rsidP="00446719">
            <w:pPr>
              <w:pStyle w:val="NoSpacing"/>
            </w:pPr>
            <w:r>
              <w:t>1</w:t>
            </w:r>
            <w:r w:rsidR="00446719">
              <w:t>-5</w:t>
            </w:r>
          </w:p>
        </w:tc>
      </w:tr>
    </w:tbl>
    <w:p w:rsidR="00446719" w:rsidRDefault="00446719" w:rsidP="00446719">
      <w:pPr>
        <w:pStyle w:val="NoSpacing"/>
      </w:pPr>
    </w:p>
    <w:p w:rsidR="00CE5225" w:rsidRDefault="00CE5225">
      <w:r>
        <w:br w:type="page"/>
      </w:r>
    </w:p>
    <w:p w:rsidR="00C93926" w:rsidRPr="00CE5225" w:rsidRDefault="00CE5225" w:rsidP="00446719">
      <w:pPr>
        <w:pStyle w:val="NoSpacing"/>
        <w:rPr>
          <w:b/>
        </w:rPr>
      </w:pPr>
      <w:r w:rsidRPr="00CE5225">
        <w:rPr>
          <w:b/>
        </w:rPr>
        <w:lastRenderedPageBreak/>
        <w:t>1-2</w:t>
      </w:r>
    </w:p>
    <w:p w:rsidR="00CE5225" w:rsidRPr="00CE5225" w:rsidRDefault="00CE5225" w:rsidP="00446719">
      <w:pPr>
        <w:pStyle w:val="NoSpacing"/>
        <w:rPr>
          <w:b/>
        </w:rPr>
      </w:pPr>
      <w:r w:rsidRPr="00CE5225">
        <w:rPr>
          <w:b/>
        </w:rPr>
        <w:t>Geographic Equity</w:t>
      </w:r>
    </w:p>
    <w:p w:rsidR="00CE5225" w:rsidRDefault="00CE5225" w:rsidP="00446719">
      <w:pPr>
        <w:pStyle w:val="NoSpacing"/>
      </w:pPr>
    </w:p>
    <w:p w:rsidR="00CE5225" w:rsidRDefault="00CE5225" w:rsidP="00446719">
      <w:pPr>
        <w:pStyle w:val="NoSpacing"/>
      </w:pPr>
      <w:r>
        <w:t>The Connecticut Birth to Three System ensures that resources are made available under Part C for all geographic areas within the state through contracts with individual Birth to Three programs, each serving one or more assigned towns.  Each program is required to serve any eligible child within their service area.</w:t>
      </w:r>
    </w:p>
    <w:p w:rsidR="00CE5225" w:rsidRDefault="00CE5225" w:rsidP="00446719">
      <w:pPr>
        <w:pStyle w:val="NoSpacing"/>
      </w:pPr>
    </w:p>
    <w:p w:rsidR="00CE5225" w:rsidRDefault="00CE5225" w:rsidP="00446719">
      <w:pPr>
        <w:pStyle w:val="NoSpacing"/>
      </w:pPr>
      <w:r>
        <w:t>Programs are selected via a competitive Request for Proposal process and an analysis of needed capacity for each town.  As the need for additional capacity arises, a new RFP is issued for specific towns.</w:t>
      </w:r>
    </w:p>
    <w:p w:rsidR="005A7DA4" w:rsidRDefault="005A7DA4" w:rsidP="00446719">
      <w:pPr>
        <w:pStyle w:val="NoSpacing"/>
      </w:pPr>
    </w:p>
    <w:p w:rsidR="005A7DA4" w:rsidRDefault="005A7DA4">
      <w:r>
        <w:br w:type="page"/>
      </w:r>
    </w:p>
    <w:p w:rsidR="005A7DA4" w:rsidRPr="005A7DA4" w:rsidRDefault="005A7DA4" w:rsidP="00446719">
      <w:pPr>
        <w:pStyle w:val="NoSpacing"/>
        <w:rPr>
          <w:b/>
        </w:rPr>
      </w:pPr>
      <w:r>
        <w:lastRenderedPageBreak/>
        <w:t>1</w:t>
      </w:r>
      <w:r w:rsidRPr="005A7DA4">
        <w:rPr>
          <w:b/>
        </w:rPr>
        <w:t>-3</w:t>
      </w:r>
    </w:p>
    <w:p w:rsidR="005A7DA4" w:rsidRPr="005A7DA4" w:rsidRDefault="005A7DA4" w:rsidP="00446719">
      <w:pPr>
        <w:pStyle w:val="NoSpacing"/>
        <w:rPr>
          <w:b/>
        </w:rPr>
      </w:pPr>
      <w:r>
        <w:rPr>
          <w:b/>
        </w:rPr>
        <w:t>Equitable Access and Participation (</w:t>
      </w:r>
      <w:r w:rsidRPr="005A7DA4">
        <w:rPr>
          <w:b/>
        </w:rPr>
        <w:t>G</w:t>
      </w:r>
      <w:r>
        <w:rPr>
          <w:b/>
        </w:rPr>
        <w:t xml:space="preserve">eneral </w:t>
      </w:r>
      <w:r w:rsidRPr="005A7DA4">
        <w:rPr>
          <w:b/>
        </w:rPr>
        <w:t>E</w:t>
      </w:r>
      <w:r>
        <w:rPr>
          <w:b/>
        </w:rPr>
        <w:t xml:space="preserve">ducation </w:t>
      </w:r>
      <w:r w:rsidRPr="005A7DA4">
        <w:rPr>
          <w:b/>
        </w:rPr>
        <w:t>P</w:t>
      </w:r>
      <w:r>
        <w:rPr>
          <w:b/>
        </w:rPr>
        <w:t xml:space="preserve">rovisions </w:t>
      </w:r>
      <w:r w:rsidRPr="005A7DA4">
        <w:rPr>
          <w:b/>
        </w:rPr>
        <w:t>A</w:t>
      </w:r>
      <w:r>
        <w:rPr>
          <w:b/>
        </w:rPr>
        <w:t>ct)</w:t>
      </w:r>
    </w:p>
    <w:p w:rsidR="005A7DA4" w:rsidRDefault="005A7DA4" w:rsidP="00446719">
      <w:pPr>
        <w:pStyle w:val="NoSpacing"/>
      </w:pPr>
    </w:p>
    <w:p w:rsidR="005A7DA4" w:rsidRDefault="005A7DA4" w:rsidP="005A7DA4">
      <w:pPr>
        <w:pStyle w:val="NoSpacing"/>
      </w:pPr>
      <w:r>
        <w:t>Connecticut has taken the following steps to</w:t>
      </w:r>
      <w:r w:rsidRPr="005A7DA4">
        <w:t xml:space="preserve"> ensure equitable access to, and equitable participation in</w:t>
      </w:r>
      <w:r w:rsidR="00934446">
        <w:t>,</w:t>
      </w:r>
      <w:r>
        <w:t xml:space="preserve"> </w:t>
      </w:r>
      <w:r w:rsidRPr="005A7DA4">
        <w:t xml:space="preserve">the </w:t>
      </w:r>
      <w:r>
        <w:t>Connecticut</w:t>
      </w:r>
      <w:r w:rsidRPr="005A7DA4">
        <w:t xml:space="preserve"> Part C statewide system as req</w:t>
      </w:r>
      <w:r>
        <w:t>uired by section 427(b) of GEPA:</w:t>
      </w:r>
    </w:p>
    <w:p w:rsidR="005A7DA4" w:rsidRPr="005A7DA4" w:rsidRDefault="005A7DA4" w:rsidP="005A7DA4">
      <w:pPr>
        <w:pStyle w:val="NoSpacing"/>
      </w:pPr>
    </w:p>
    <w:p w:rsidR="005A7DA4" w:rsidRPr="005A7DA4" w:rsidRDefault="00934446" w:rsidP="00EF2DF0">
      <w:pPr>
        <w:pStyle w:val="NoSpacing"/>
        <w:numPr>
          <w:ilvl w:val="0"/>
          <w:numId w:val="2"/>
        </w:numPr>
        <w:ind w:left="360"/>
      </w:pPr>
      <w:r>
        <w:t>In 1993, t</w:t>
      </w:r>
      <w:r w:rsidR="00A436F2">
        <w:t>he Connecticut General Assembly enacted s</w:t>
      </w:r>
      <w:r w:rsidR="005A7DA4" w:rsidRPr="005A7DA4">
        <w:t xml:space="preserve">tate </w:t>
      </w:r>
      <w:r w:rsidR="00A436F2">
        <w:t>s</w:t>
      </w:r>
      <w:r w:rsidR="005A7DA4" w:rsidRPr="005A7DA4">
        <w:t xml:space="preserve">tatute, </w:t>
      </w:r>
      <w:r w:rsidR="005A7DA4">
        <w:t>17a-248 of the Connecticut General Statutes</w:t>
      </w:r>
      <w:r w:rsidR="00A436F2">
        <w:t xml:space="preserve"> that</w:t>
      </w:r>
      <w:r w:rsidR="005A7DA4">
        <w:t xml:space="preserve"> requires the lead agency to “establish and maintain a </w:t>
      </w:r>
      <w:r w:rsidR="005A7DA4" w:rsidRPr="005A7DA4">
        <w:t xml:space="preserve">statewide </w:t>
      </w:r>
      <w:r w:rsidR="005A7DA4">
        <w:t xml:space="preserve">Birth to Three </w:t>
      </w:r>
      <w:r w:rsidR="005A7DA4" w:rsidRPr="005A7DA4">
        <w:t>system of</w:t>
      </w:r>
      <w:r w:rsidR="005A7DA4">
        <w:t xml:space="preserve"> early intervention services pursuant to Part C of the IDEA for eligible children and families of such children.” </w:t>
      </w:r>
      <w:r w:rsidR="0068157E">
        <w:t xml:space="preserve"> </w:t>
      </w:r>
    </w:p>
    <w:p w:rsidR="005A7DA4" w:rsidRPr="005A7DA4" w:rsidRDefault="005A7DA4" w:rsidP="00EF2DF0">
      <w:pPr>
        <w:pStyle w:val="NoSpacing"/>
      </w:pPr>
    </w:p>
    <w:p w:rsidR="005A7DA4" w:rsidRDefault="003E2801" w:rsidP="00EF2DF0">
      <w:pPr>
        <w:pStyle w:val="NoSpacing"/>
        <w:numPr>
          <w:ilvl w:val="0"/>
          <w:numId w:val="2"/>
        </w:numPr>
        <w:ind w:left="360"/>
      </w:pPr>
      <w:r>
        <w:t>Connecticut has implemented</w:t>
      </w:r>
      <w:r w:rsidR="005A7DA4" w:rsidRPr="005A7DA4">
        <w:t xml:space="preserve"> a statewide toll free number </w:t>
      </w:r>
      <w:r w:rsidR="005A7DA4">
        <w:t xml:space="preserve">to a </w:t>
      </w:r>
      <w:r w:rsidR="005A7DA4" w:rsidRPr="005A7DA4">
        <w:t xml:space="preserve">system point of entry (SPOE) for </w:t>
      </w:r>
      <w:r w:rsidR="005A7DA4">
        <w:t xml:space="preserve">all </w:t>
      </w:r>
      <w:r w:rsidR="005A7DA4" w:rsidRPr="005A7DA4">
        <w:t xml:space="preserve">referrals to </w:t>
      </w:r>
      <w:r w:rsidR="005A7DA4">
        <w:t>the Connecticut Birth to Three System</w:t>
      </w:r>
      <w:r w:rsidR="00934446">
        <w:t xml:space="preserve">. </w:t>
      </w:r>
      <w:r w:rsidR="005A7DA4" w:rsidRPr="005A7DA4">
        <w:t xml:space="preserve"> </w:t>
      </w:r>
      <w:r w:rsidR="00F85A02">
        <w:t xml:space="preserve">Connecticut serves a diverse population of infants and toddlers and </w:t>
      </w:r>
      <w:r w:rsidR="0068157E">
        <w:t xml:space="preserve">works with the State Interagency Coordinating Council to identify </w:t>
      </w:r>
      <w:r w:rsidR="00F85A02">
        <w:t xml:space="preserve">and address </w:t>
      </w:r>
      <w:r w:rsidR="0068157E">
        <w:t>barriers</w:t>
      </w:r>
      <w:r w:rsidR="00F85A02">
        <w:t>.</w:t>
      </w:r>
      <w:r w:rsidR="0068157E">
        <w:t xml:space="preserve"> </w:t>
      </w:r>
      <w:r w:rsidR="00934446">
        <w:t>There are Spanish-speaking care coordinators answering the phones</w:t>
      </w:r>
      <w:r w:rsidR="005A7DA4" w:rsidRPr="005A7DA4">
        <w:t xml:space="preserve"> </w:t>
      </w:r>
      <w:r w:rsidR="005A7DA4">
        <w:t xml:space="preserve">and </w:t>
      </w:r>
      <w:r w:rsidR="00934446">
        <w:t>all</w:t>
      </w:r>
      <w:r w:rsidR="005A7DA4">
        <w:t xml:space="preserve"> care coordinators use L</w:t>
      </w:r>
      <w:r w:rsidR="005A7DA4" w:rsidRPr="005A7DA4">
        <w:t>anguage Line service to provide translation</w:t>
      </w:r>
      <w:r w:rsidR="00934446">
        <w:t xml:space="preserve"> in other languages</w:t>
      </w:r>
      <w:r w:rsidR="005A7DA4" w:rsidRPr="005A7DA4">
        <w:t xml:space="preserve"> when needed.</w:t>
      </w:r>
    </w:p>
    <w:p w:rsidR="005A7DA4" w:rsidRPr="005A7DA4" w:rsidRDefault="005A7DA4" w:rsidP="00EF2DF0">
      <w:pPr>
        <w:pStyle w:val="NoSpacing"/>
      </w:pPr>
    </w:p>
    <w:p w:rsidR="005A7DA4" w:rsidRDefault="005A7DA4" w:rsidP="00EF2DF0">
      <w:pPr>
        <w:pStyle w:val="NoSpacing"/>
        <w:numPr>
          <w:ilvl w:val="0"/>
          <w:numId w:val="2"/>
        </w:numPr>
        <w:ind w:left="360"/>
      </w:pPr>
      <w:r w:rsidRPr="005A7DA4">
        <w:t>SPOE</w:t>
      </w:r>
      <w:r>
        <w:t xml:space="preserve"> care coordinators</w:t>
      </w:r>
      <w:r w:rsidR="00934446">
        <w:t xml:space="preserve"> gather demographic information</w:t>
      </w:r>
      <w:r>
        <w:t xml:space="preserve"> electronically</w:t>
      </w:r>
      <w:r w:rsidR="00934446">
        <w:t xml:space="preserve"> and then</w:t>
      </w:r>
      <w:r>
        <w:t xml:space="preserve"> </w:t>
      </w:r>
      <w:r w:rsidR="00083020">
        <w:t>transmit ea</w:t>
      </w:r>
      <w:r>
        <w:t xml:space="preserve">ch referral </w:t>
      </w:r>
      <w:r w:rsidR="00083020">
        <w:t xml:space="preserve">through the Birth to Three data system </w:t>
      </w:r>
      <w:r>
        <w:t>to an appropria</w:t>
      </w:r>
      <w:r w:rsidR="00934446">
        <w:t>te local Birth to Three program</w:t>
      </w:r>
      <w:r>
        <w:t xml:space="preserve"> in which</w:t>
      </w:r>
      <w:r w:rsidRPr="005A7DA4">
        <w:t xml:space="preserve"> </w:t>
      </w:r>
      <w:r>
        <w:t>s</w:t>
      </w:r>
      <w:r w:rsidRPr="005A7DA4">
        <w:t xml:space="preserve">ervice </w:t>
      </w:r>
      <w:r>
        <w:t>c</w:t>
      </w:r>
      <w:r w:rsidRPr="005A7DA4">
        <w:t>oordinators</w:t>
      </w:r>
      <w:r>
        <w:t xml:space="preserve"> are</w:t>
      </w:r>
      <w:r w:rsidRPr="005A7DA4">
        <w:t xml:space="preserve"> available to respond to</w:t>
      </w:r>
      <w:r>
        <w:t xml:space="preserve"> </w:t>
      </w:r>
      <w:r w:rsidRPr="005A7DA4">
        <w:t>referrals</w:t>
      </w:r>
      <w:r w:rsidR="00934446">
        <w:t xml:space="preserve"> in a timely manner</w:t>
      </w:r>
      <w:r w:rsidRPr="005A7DA4">
        <w:t xml:space="preserve"> and </w:t>
      </w:r>
      <w:r w:rsidR="00934446">
        <w:t xml:space="preserve">to </w:t>
      </w:r>
      <w:r w:rsidRPr="005A7DA4">
        <w:t>ensure timely initial evaluation and assessment to determine</w:t>
      </w:r>
      <w:r>
        <w:t xml:space="preserve"> </w:t>
      </w:r>
      <w:r w:rsidRPr="005A7DA4">
        <w:t>eligibility</w:t>
      </w:r>
      <w:r w:rsidR="00934446">
        <w:t xml:space="preserve"> and begin IFSP planning for eligible children</w:t>
      </w:r>
      <w:r w:rsidRPr="005A7DA4">
        <w:t>.</w:t>
      </w:r>
    </w:p>
    <w:p w:rsidR="005A7DA4" w:rsidRPr="005A7DA4" w:rsidRDefault="005A7DA4" w:rsidP="00EF2DF0">
      <w:pPr>
        <w:pStyle w:val="NoSpacing"/>
      </w:pPr>
    </w:p>
    <w:p w:rsidR="005A7DA4" w:rsidRDefault="00083020" w:rsidP="00EF2DF0">
      <w:pPr>
        <w:pStyle w:val="NoSpacing"/>
        <w:numPr>
          <w:ilvl w:val="0"/>
          <w:numId w:val="2"/>
        </w:numPr>
        <w:ind w:left="360"/>
      </w:pPr>
      <w:r>
        <w:t xml:space="preserve">Once a child is determined </w:t>
      </w:r>
      <w:r w:rsidR="00A86F88">
        <w:t xml:space="preserve">to be </w:t>
      </w:r>
      <w:r>
        <w:t>eligible, the same program has the capacity and responsibility to develop the IFSP and provide timely services.  Service providers and service coordinators may be employees of each Birth to Three program or may be subcontractors of each program.</w:t>
      </w:r>
    </w:p>
    <w:p w:rsidR="00083020" w:rsidRPr="005A7DA4" w:rsidRDefault="00083020" w:rsidP="00EF2DF0">
      <w:pPr>
        <w:pStyle w:val="NoSpacing"/>
      </w:pPr>
    </w:p>
    <w:p w:rsidR="005A7DA4" w:rsidRDefault="00083020" w:rsidP="00EF2DF0">
      <w:pPr>
        <w:pStyle w:val="NoSpacing"/>
        <w:numPr>
          <w:ilvl w:val="0"/>
          <w:numId w:val="2"/>
        </w:numPr>
        <w:ind w:left="360"/>
      </w:pPr>
      <w:r>
        <w:t xml:space="preserve">Connecticut Birth to Three programs use a blended model of service coordination in which the </w:t>
      </w:r>
      <w:r w:rsidR="00934446">
        <w:t xml:space="preserve">individual designated as the </w:t>
      </w:r>
      <w:r>
        <w:t>service coordinator</w:t>
      </w:r>
      <w:r w:rsidR="00934446">
        <w:t xml:space="preserve"> for the child and family</w:t>
      </w:r>
      <w:r>
        <w:t xml:space="preserve"> is also a provider of other IFSP services</w:t>
      </w:r>
      <w:r w:rsidR="00934446">
        <w:t xml:space="preserve"> to that child and family</w:t>
      </w:r>
      <w:r>
        <w:t xml:space="preserve">.  </w:t>
      </w:r>
      <w:r w:rsidR="005A7DA4" w:rsidRPr="005A7DA4">
        <w:t xml:space="preserve"> </w:t>
      </w:r>
    </w:p>
    <w:p w:rsidR="00083020" w:rsidRPr="005A7DA4" w:rsidRDefault="00083020" w:rsidP="00EF2DF0">
      <w:pPr>
        <w:pStyle w:val="NoSpacing"/>
      </w:pPr>
    </w:p>
    <w:p w:rsidR="005A7DA4" w:rsidRDefault="005A7DA4" w:rsidP="00EF2DF0">
      <w:pPr>
        <w:pStyle w:val="NoSpacing"/>
        <w:numPr>
          <w:ilvl w:val="0"/>
          <w:numId w:val="2"/>
        </w:numPr>
        <w:ind w:left="360"/>
      </w:pPr>
      <w:r w:rsidRPr="005A7DA4">
        <w:t xml:space="preserve">One or more agencies in each </w:t>
      </w:r>
      <w:r w:rsidR="00934446">
        <w:t xml:space="preserve">of Connecticut’s 169 </w:t>
      </w:r>
      <w:r w:rsidR="00083020">
        <w:t>town</w:t>
      </w:r>
      <w:r w:rsidR="00934446">
        <w:t>s</w:t>
      </w:r>
      <w:r w:rsidRPr="005A7DA4">
        <w:t xml:space="preserve"> </w:t>
      </w:r>
      <w:r w:rsidR="00083020">
        <w:t xml:space="preserve">have a </w:t>
      </w:r>
      <w:r w:rsidRPr="005A7DA4">
        <w:t>contract to provide</w:t>
      </w:r>
      <w:r w:rsidR="00083020">
        <w:t xml:space="preserve"> </w:t>
      </w:r>
      <w:r w:rsidRPr="005A7DA4">
        <w:t>comprehensive early intervention services to eligible infants and toddlers and</w:t>
      </w:r>
      <w:r w:rsidR="00083020">
        <w:t xml:space="preserve"> </w:t>
      </w:r>
      <w:r w:rsidRPr="005A7DA4">
        <w:t>their families.</w:t>
      </w:r>
    </w:p>
    <w:p w:rsidR="00083020" w:rsidRPr="005A7DA4" w:rsidRDefault="00083020" w:rsidP="00EF2DF0">
      <w:pPr>
        <w:pStyle w:val="NoSpacing"/>
      </w:pPr>
    </w:p>
    <w:p w:rsidR="00083020" w:rsidRDefault="00083020" w:rsidP="00EF2DF0">
      <w:pPr>
        <w:pStyle w:val="NoSpacing"/>
        <w:numPr>
          <w:ilvl w:val="0"/>
          <w:numId w:val="2"/>
        </w:numPr>
        <w:ind w:left="360"/>
      </w:pPr>
      <w:r>
        <w:t>Programs are selected via a competitive Request for Proposal process and an analysis of needed capacity for each town.  As the need for additional capacity arises, a new RFP is issued for specific towns.</w:t>
      </w:r>
      <w:r w:rsidR="00934446">
        <w:t xml:space="preserve">  </w:t>
      </w:r>
      <w:r w:rsidR="00A86F88">
        <w:t xml:space="preserve">  </w:t>
      </w:r>
    </w:p>
    <w:p w:rsidR="00083020" w:rsidRDefault="00083020" w:rsidP="00083020">
      <w:pPr>
        <w:pStyle w:val="NoSpacing"/>
      </w:pPr>
    </w:p>
    <w:p w:rsidR="00083020" w:rsidRDefault="00083020">
      <w:r>
        <w:br w:type="page"/>
      </w:r>
    </w:p>
    <w:p w:rsidR="00083020" w:rsidRPr="00584708" w:rsidRDefault="00083020" w:rsidP="00083020">
      <w:pPr>
        <w:pStyle w:val="NoSpacing"/>
        <w:rPr>
          <w:b/>
        </w:rPr>
      </w:pPr>
      <w:r w:rsidRPr="00584708">
        <w:rPr>
          <w:b/>
        </w:rPr>
        <w:lastRenderedPageBreak/>
        <w:t>1-4</w:t>
      </w:r>
    </w:p>
    <w:p w:rsidR="00083020" w:rsidRPr="00083020" w:rsidRDefault="00083020" w:rsidP="00083020">
      <w:pPr>
        <w:pStyle w:val="NoSpacing"/>
        <w:rPr>
          <w:b/>
          <w:bCs/>
        </w:rPr>
      </w:pPr>
      <w:r w:rsidRPr="00083020">
        <w:rPr>
          <w:b/>
          <w:bCs/>
        </w:rPr>
        <w:t>Public Participation Policies and Procedures</w:t>
      </w:r>
    </w:p>
    <w:p w:rsidR="00083020" w:rsidRDefault="00083020" w:rsidP="00083020">
      <w:pPr>
        <w:pStyle w:val="NoSpacing"/>
        <w:rPr>
          <w:b/>
          <w:bCs/>
        </w:rPr>
      </w:pPr>
    </w:p>
    <w:p w:rsidR="00083020" w:rsidRPr="00083020" w:rsidRDefault="00584708" w:rsidP="009143A1">
      <w:pPr>
        <w:pStyle w:val="NoSpacing"/>
        <w:numPr>
          <w:ilvl w:val="0"/>
          <w:numId w:val="5"/>
        </w:numPr>
        <w:ind w:left="360"/>
      </w:pPr>
      <w:r w:rsidRPr="00584708">
        <w:rPr>
          <w:bCs/>
        </w:rPr>
        <w:t xml:space="preserve">As required in </w:t>
      </w:r>
      <w:r>
        <w:rPr>
          <w:bCs/>
        </w:rPr>
        <w:t>§</w:t>
      </w:r>
      <w:r w:rsidRPr="00584708">
        <w:rPr>
          <w:bCs/>
        </w:rPr>
        <w:t>303.208,</w:t>
      </w:r>
      <w:r>
        <w:rPr>
          <w:b/>
          <w:bCs/>
        </w:rPr>
        <w:t xml:space="preserve"> </w:t>
      </w:r>
      <w:r>
        <w:t>a</w:t>
      </w:r>
      <w:r w:rsidR="00083020" w:rsidRPr="00083020">
        <w:t xml:space="preserve">t least 60 days prior to being submitted to the </w:t>
      </w:r>
      <w:r>
        <w:t>Office of Special</w:t>
      </w:r>
      <w:r w:rsidR="00934446">
        <w:t xml:space="preserve"> Education Programs in the U.S.</w:t>
      </w:r>
      <w:r>
        <w:t xml:space="preserve"> Department of Education</w:t>
      </w:r>
      <w:r w:rsidR="00083020" w:rsidRPr="00083020">
        <w:t xml:space="preserve">, </w:t>
      </w:r>
      <w:r>
        <w:t>Connecticut’s</w:t>
      </w:r>
      <w:r w:rsidR="00083020" w:rsidRPr="00083020">
        <w:t xml:space="preserve"> application for</w:t>
      </w:r>
      <w:r>
        <w:t xml:space="preserve"> </w:t>
      </w:r>
      <w:r w:rsidR="00083020" w:rsidRPr="00083020">
        <w:t xml:space="preserve">funds under Part C of IDEA, including any policies, </w:t>
      </w:r>
      <w:r>
        <w:t xml:space="preserve">procedures, </w:t>
      </w:r>
      <w:r w:rsidR="00083020" w:rsidRPr="00083020">
        <w:t>descriptions, methods,</w:t>
      </w:r>
      <w:r>
        <w:t xml:space="preserve"> </w:t>
      </w:r>
      <w:r w:rsidR="00083020" w:rsidRPr="00083020">
        <w:t>certifications, assurances and other information required in the application, is published in</w:t>
      </w:r>
      <w:r>
        <w:t xml:space="preserve"> </w:t>
      </w:r>
      <w:r w:rsidR="00083020" w:rsidRPr="00083020">
        <w:t xml:space="preserve">a manner that ensures circulation throughout the </w:t>
      </w:r>
      <w:r>
        <w:t>s</w:t>
      </w:r>
      <w:r w:rsidR="00083020" w:rsidRPr="00083020">
        <w:t>tate for at least a 60-day period, with an</w:t>
      </w:r>
      <w:r>
        <w:t xml:space="preserve"> </w:t>
      </w:r>
      <w:r w:rsidR="00083020" w:rsidRPr="00083020">
        <w:t>opportunity for public comment on the application for at least 30 days during that period.</w:t>
      </w:r>
    </w:p>
    <w:p w:rsidR="00584708" w:rsidRDefault="00584708" w:rsidP="009143A1">
      <w:pPr>
        <w:pStyle w:val="NoSpacing"/>
        <w:rPr>
          <w:b/>
          <w:bCs/>
        </w:rPr>
      </w:pPr>
    </w:p>
    <w:p w:rsidR="00083020" w:rsidRPr="00083020" w:rsidRDefault="00083020" w:rsidP="009143A1">
      <w:pPr>
        <w:pStyle w:val="NoSpacing"/>
        <w:numPr>
          <w:ilvl w:val="0"/>
          <w:numId w:val="5"/>
        </w:numPr>
        <w:ind w:left="360"/>
      </w:pPr>
      <w:r w:rsidRPr="00083020">
        <w:t xml:space="preserve">The application includes the policies used by </w:t>
      </w:r>
      <w:r w:rsidR="000B49C1">
        <w:t>Connecticut</w:t>
      </w:r>
      <w:r w:rsidR="00584708">
        <w:t xml:space="preserve"> </w:t>
      </w:r>
      <w:r w:rsidRPr="00083020">
        <w:t xml:space="preserve">to ensure that, before adopting any new policy </w:t>
      </w:r>
      <w:r w:rsidR="004F72E5">
        <w:t xml:space="preserve">or </w:t>
      </w:r>
      <w:r w:rsidRPr="00083020">
        <w:t>revisi</w:t>
      </w:r>
      <w:r w:rsidR="004F72E5">
        <w:t xml:space="preserve">ng </w:t>
      </w:r>
      <w:r w:rsidRPr="00083020">
        <w:t>an</w:t>
      </w:r>
      <w:r w:rsidR="00584708">
        <w:t xml:space="preserve"> </w:t>
      </w:r>
      <w:r w:rsidRPr="00083020">
        <w:t>existing policy</w:t>
      </w:r>
      <w:r w:rsidR="00584708">
        <w:t xml:space="preserve"> ne</w:t>
      </w:r>
      <w:r w:rsidRPr="00083020">
        <w:t>eded to comply with Part C of IDEA and these</w:t>
      </w:r>
      <w:r w:rsidR="00584708">
        <w:t xml:space="preserve"> </w:t>
      </w:r>
      <w:r w:rsidRPr="00083020">
        <w:t xml:space="preserve">regulations, </w:t>
      </w:r>
      <w:r w:rsidR="00A86F88">
        <w:t>the lead agency</w:t>
      </w:r>
      <w:r w:rsidR="00791DDE">
        <w:t>, Office of Early Childhood</w:t>
      </w:r>
      <w:r w:rsidRPr="00083020">
        <w:t>:</w:t>
      </w:r>
    </w:p>
    <w:p w:rsidR="00083020" w:rsidRPr="00083020" w:rsidRDefault="00083020" w:rsidP="009143A1">
      <w:pPr>
        <w:pStyle w:val="NoSpacing"/>
        <w:numPr>
          <w:ilvl w:val="1"/>
          <w:numId w:val="5"/>
        </w:numPr>
        <w:ind w:left="1080"/>
      </w:pPr>
      <w:r w:rsidRPr="00083020">
        <w:t>Holds public hearings on the new policy including any revision to an</w:t>
      </w:r>
      <w:r w:rsidR="00584708">
        <w:t xml:space="preserve"> </w:t>
      </w:r>
      <w:r w:rsidRPr="00083020">
        <w:t>existing policy;</w:t>
      </w:r>
    </w:p>
    <w:p w:rsidR="00083020" w:rsidRPr="00083020" w:rsidRDefault="00083020" w:rsidP="009143A1">
      <w:pPr>
        <w:pStyle w:val="NoSpacing"/>
        <w:numPr>
          <w:ilvl w:val="1"/>
          <w:numId w:val="5"/>
        </w:numPr>
        <w:ind w:left="1080"/>
      </w:pPr>
      <w:r w:rsidRPr="00083020">
        <w:t>Provides notice of the hearings held in accordance with (a) above at least 30 days</w:t>
      </w:r>
      <w:r w:rsidR="00584708">
        <w:t xml:space="preserve"> </w:t>
      </w:r>
      <w:r w:rsidRPr="00083020">
        <w:t>before the hearings were conducted to enable public participation; and</w:t>
      </w:r>
    </w:p>
    <w:p w:rsidR="00083020" w:rsidRDefault="00083020" w:rsidP="009143A1">
      <w:pPr>
        <w:pStyle w:val="NoSpacing"/>
        <w:numPr>
          <w:ilvl w:val="1"/>
          <w:numId w:val="5"/>
        </w:numPr>
        <w:ind w:left="1080"/>
      </w:pPr>
      <w:r w:rsidRPr="00083020">
        <w:t>Provides an opportunity for the general public, including individuals with disabilities,</w:t>
      </w:r>
      <w:r w:rsidR="00584708">
        <w:t xml:space="preserve"> </w:t>
      </w:r>
      <w:r w:rsidRPr="00083020">
        <w:t xml:space="preserve">parents of infants and toddlers with disabilities, </w:t>
      </w:r>
      <w:r w:rsidR="00584708">
        <w:t>early intervention</w:t>
      </w:r>
      <w:r w:rsidRPr="00083020">
        <w:t xml:space="preserve"> providers, and the members of</w:t>
      </w:r>
      <w:r w:rsidR="00584708">
        <w:t xml:space="preserve"> </w:t>
      </w:r>
      <w:r w:rsidRPr="00083020">
        <w:t>the</w:t>
      </w:r>
      <w:r w:rsidR="00584708">
        <w:t xml:space="preserve"> State</w:t>
      </w:r>
      <w:r w:rsidRPr="00083020">
        <w:t xml:space="preserve"> </w:t>
      </w:r>
      <w:r w:rsidR="00584708">
        <w:t xml:space="preserve">Interagency Coordinating </w:t>
      </w:r>
      <w:r w:rsidRPr="00083020">
        <w:t>Council, to comment for at least 30 days on the new policy,</w:t>
      </w:r>
      <w:r w:rsidR="00584708">
        <w:t xml:space="preserve"> </w:t>
      </w:r>
      <w:r w:rsidRPr="00083020">
        <w:t>including any revision to an existing policy needed to comply with Part</w:t>
      </w:r>
      <w:r w:rsidR="00584708">
        <w:t xml:space="preserve"> </w:t>
      </w:r>
      <w:r w:rsidRPr="00083020">
        <w:t>C of IDEA and these regulations.</w:t>
      </w:r>
    </w:p>
    <w:p w:rsidR="00C93926" w:rsidRDefault="00C93926">
      <w:r>
        <w:br w:type="page"/>
      </w:r>
    </w:p>
    <w:p w:rsidR="00CE5225" w:rsidRDefault="00C81817" w:rsidP="00C93926">
      <w:pPr>
        <w:pStyle w:val="NoSpacing"/>
        <w:rPr>
          <w:b/>
        </w:rPr>
      </w:pPr>
      <w:r>
        <w:rPr>
          <w:b/>
        </w:rPr>
        <w:lastRenderedPageBreak/>
        <w:t>1</w:t>
      </w:r>
      <w:r w:rsidR="00CE5225">
        <w:rPr>
          <w:b/>
        </w:rPr>
        <w:t>-5</w:t>
      </w:r>
    </w:p>
    <w:p w:rsidR="00C93926" w:rsidRDefault="00C93926" w:rsidP="00C93926">
      <w:pPr>
        <w:pStyle w:val="NoSpacing"/>
      </w:pPr>
      <w:r>
        <w:rPr>
          <w:b/>
        </w:rPr>
        <w:t>Co</w:t>
      </w:r>
      <w:r w:rsidR="00584708">
        <w:rPr>
          <w:b/>
        </w:rPr>
        <w:t xml:space="preserve">llaboration </w:t>
      </w:r>
      <w:r w:rsidRPr="00BF2AA2">
        <w:rPr>
          <w:b/>
        </w:rPr>
        <w:t>with Head Start and Early Head Start, Early Education, and Child Care Programs</w:t>
      </w:r>
    </w:p>
    <w:p w:rsidR="00C93926" w:rsidRPr="003E2801" w:rsidRDefault="00C93926" w:rsidP="00C93926">
      <w:pPr>
        <w:pStyle w:val="NoSpacing"/>
      </w:pPr>
    </w:p>
    <w:p w:rsidR="00C93926" w:rsidRDefault="00A86F88" w:rsidP="00247D2B">
      <w:pPr>
        <w:pStyle w:val="NoSpacing"/>
      </w:pPr>
      <w:r>
        <w:t>The lead agency</w:t>
      </w:r>
      <w:r w:rsidRPr="00BF2AA2">
        <w:t xml:space="preserve"> </w:t>
      </w:r>
      <w:r w:rsidR="00C93926" w:rsidRPr="00BF2AA2">
        <w:t xml:space="preserve">promotes collaboration among Head Start and Early Head Start programs under the Head Start Act (42 U.S.C. 9801, </w:t>
      </w:r>
      <w:proofErr w:type="gramStart"/>
      <w:r w:rsidR="00C93926" w:rsidRPr="00BF2AA2">
        <w:t>et</w:t>
      </w:r>
      <w:proofErr w:type="gramEnd"/>
      <w:r w:rsidR="00C93926" w:rsidRPr="00BF2AA2">
        <w:t xml:space="preserve"> seq, as amended), early education and child care programs, and services under Part C of IDEA through a number of activities including:</w:t>
      </w:r>
    </w:p>
    <w:p w:rsidR="00247D2B" w:rsidRPr="002F303A" w:rsidRDefault="00247D2B" w:rsidP="00247D2B">
      <w:pPr>
        <w:pStyle w:val="NoSpacing"/>
      </w:pPr>
    </w:p>
    <w:p w:rsidR="00934446" w:rsidRDefault="00934446" w:rsidP="00934446">
      <w:pPr>
        <w:pStyle w:val="NoSpacing"/>
        <w:numPr>
          <w:ilvl w:val="0"/>
          <w:numId w:val="8"/>
        </w:numPr>
      </w:pPr>
      <w:r>
        <w:t xml:space="preserve">A statewide Memorandum of Agreement establishes the relationship between the Connecticut Birth to Three System and </w:t>
      </w:r>
      <w:r w:rsidR="00305028">
        <w:t xml:space="preserve">all Connecticut </w:t>
      </w:r>
      <w:r>
        <w:t xml:space="preserve">Early Head Start </w:t>
      </w:r>
      <w:r w:rsidR="00305028">
        <w:t xml:space="preserve">programs </w:t>
      </w:r>
      <w:r>
        <w:t>in the areas of child find, serving dually-enrolled children, and transition.</w:t>
      </w:r>
    </w:p>
    <w:p w:rsidR="00934446" w:rsidRDefault="00934446" w:rsidP="00934446">
      <w:pPr>
        <w:pStyle w:val="NoSpacing"/>
      </w:pPr>
    </w:p>
    <w:p w:rsidR="00934446" w:rsidRDefault="00C93926" w:rsidP="00221B74">
      <w:pPr>
        <w:pStyle w:val="NoSpacing"/>
        <w:numPr>
          <w:ilvl w:val="0"/>
          <w:numId w:val="8"/>
        </w:numPr>
      </w:pPr>
      <w:r w:rsidRPr="00BF2AA2">
        <w:t xml:space="preserve">The </w:t>
      </w:r>
      <w:r>
        <w:t>Connecticut</w:t>
      </w:r>
      <w:r w:rsidR="00A86F88">
        <w:t xml:space="preserve"> Office of Early Childhood </w:t>
      </w:r>
      <w:r w:rsidR="00791DDE">
        <w:t xml:space="preserve">(which includes the </w:t>
      </w:r>
      <w:r w:rsidR="00791DDE" w:rsidRPr="00BF2AA2">
        <w:t xml:space="preserve">Head Start Collaboration </w:t>
      </w:r>
      <w:r w:rsidR="004316DC">
        <w:t>State Director, state-pre-K programs, state and federal home visiting programs, the CCDF Administrator, and the Child Care Licensing Division</w:t>
      </w:r>
      <w:r w:rsidR="00791DDE">
        <w:t xml:space="preserve">) </w:t>
      </w:r>
      <w:r w:rsidR="00A86F88">
        <w:t xml:space="preserve">with the </w:t>
      </w:r>
      <w:r w:rsidRPr="00BF2AA2">
        <w:t xml:space="preserve"> </w:t>
      </w:r>
      <w:r w:rsidR="00A86F88">
        <w:t xml:space="preserve">Departments of </w:t>
      </w:r>
      <w:r w:rsidRPr="00BF2AA2">
        <w:t>Education (</w:t>
      </w:r>
      <w:r>
        <w:t>SDE</w:t>
      </w:r>
      <w:r w:rsidRPr="00BF2AA2">
        <w:t xml:space="preserve">), Children and Families (DCF), and the </w:t>
      </w:r>
      <w:r w:rsidR="00502A5E">
        <w:t>Connecticut Early Childhood Edu</w:t>
      </w:r>
      <w:r>
        <w:t>cation Cabinet</w:t>
      </w:r>
      <w:r w:rsidRPr="00BF2AA2">
        <w:t xml:space="preserve"> (</w:t>
      </w:r>
      <w:r w:rsidR="004316DC">
        <w:t xml:space="preserve">Connecticut’s version of a </w:t>
      </w:r>
      <w:r>
        <w:t>State Advisory</w:t>
      </w:r>
      <w:r w:rsidRPr="00BF2AA2">
        <w:t xml:space="preserve"> Council) have partnered to focus on creating a system in which each of the partners agree to collaborate in the development and, as appropriate, the use of agreed upon comprehensive, evidence based program and learning standards, strong family engagement and health programs, workforce registry, system of certification and credentials specific to birth to age five, and successful program improvement efforts to improve outcomes for children.  </w:t>
      </w:r>
    </w:p>
    <w:p w:rsidR="00221B74" w:rsidRDefault="00221B74" w:rsidP="00221B74">
      <w:pPr>
        <w:pStyle w:val="NoSpacing"/>
      </w:pPr>
    </w:p>
    <w:p w:rsidR="00934446" w:rsidRDefault="00A86F88" w:rsidP="006050F3">
      <w:pPr>
        <w:pStyle w:val="NoSpacing"/>
        <w:numPr>
          <w:ilvl w:val="0"/>
          <w:numId w:val="8"/>
        </w:numPr>
      </w:pPr>
      <w:r>
        <w:t xml:space="preserve">The lead agency </w:t>
      </w:r>
      <w:r w:rsidR="004316DC">
        <w:t>co-chairs</w:t>
      </w:r>
      <w:r w:rsidR="00C93926" w:rsidRPr="00BF2AA2">
        <w:t xml:space="preserve"> the </w:t>
      </w:r>
      <w:r w:rsidR="00C93926">
        <w:t>Early Childhood Cabinet</w:t>
      </w:r>
      <w:r w:rsidR="00C93926" w:rsidRPr="00BF2AA2">
        <w:t xml:space="preserve"> and </w:t>
      </w:r>
      <w:r w:rsidR="004316DC">
        <w:t>leads its two work groups.</w:t>
      </w:r>
    </w:p>
    <w:p w:rsidR="00221B74" w:rsidRDefault="00221B74" w:rsidP="00221B74">
      <w:pPr>
        <w:pStyle w:val="NoSpacing"/>
      </w:pPr>
    </w:p>
    <w:p w:rsidR="00C93926" w:rsidRPr="002F303A" w:rsidRDefault="00A86F88" w:rsidP="00934446">
      <w:pPr>
        <w:pStyle w:val="NoSpacing"/>
        <w:numPr>
          <w:ilvl w:val="0"/>
          <w:numId w:val="8"/>
        </w:numPr>
      </w:pPr>
      <w:r>
        <w:t xml:space="preserve">The lead agency </w:t>
      </w:r>
      <w:r w:rsidR="004316DC">
        <w:t>co-chairs</w:t>
      </w:r>
      <w:r w:rsidR="00C93926" w:rsidRPr="00BF2AA2">
        <w:t>, consistent with section 642B(b)(1)(C)(viii) of the Head Start Act, the State Advisory Council on Early Childhood Education and Care established under the Head Start Act.</w:t>
      </w:r>
    </w:p>
    <w:p w:rsidR="00C93926" w:rsidRDefault="00C93926" w:rsidP="00446719">
      <w:pPr>
        <w:pStyle w:val="NoSpacing"/>
      </w:pPr>
      <w:bookmarkStart w:id="0" w:name="_GoBack"/>
      <w:bookmarkEnd w:id="0"/>
    </w:p>
    <w:sectPr w:rsidR="00C93926" w:rsidSect="00AA028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552" w:rsidRDefault="00626552" w:rsidP="00182C72">
      <w:pPr>
        <w:spacing w:after="0" w:line="240" w:lineRule="auto"/>
      </w:pPr>
      <w:r>
        <w:separator/>
      </w:r>
    </w:p>
  </w:endnote>
  <w:endnote w:type="continuationSeparator" w:id="0">
    <w:p w:rsidR="00626552" w:rsidRDefault="00626552" w:rsidP="0018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60142"/>
      <w:docPartObj>
        <w:docPartGallery w:val="Page Numbers (Bottom of Page)"/>
        <w:docPartUnique/>
      </w:docPartObj>
    </w:sdtPr>
    <w:sdtEndPr/>
    <w:sdtContent>
      <w:p w:rsidR="00611852" w:rsidRDefault="00611852">
        <w:pPr>
          <w:pStyle w:val="Footer"/>
          <w:jc w:val="right"/>
        </w:pPr>
        <w:r>
          <w:t xml:space="preserve">Connecticut Birth to Three System – Policy Manual   </w:t>
        </w:r>
        <w:r w:rsidR="00791DDE">
          <w:t>July 1, 2015</w:t>
        </w:r>
        <w:r>
          <w:t xml:space="preserve">                                 </w:t>
        </w:r>
        <w:r w:rsidR="00A86F88">
          <w:fldChar w:fldCharType="begin"/>
        </w:r>
        <w:r w:rsidR="00A86F88">
          <w:instrText xml:space="preserve"> PAGE   \* MERGEFORMAT </w:instrText>
        </w:r>
        <w:r w:rsidR="00A86F88">
          <w:fldChar w:fldCharType="separate"/>
        </w:r>
        <w:r w:rsidR="00F861B7">
          <w:rPr>
            <w:noProof/>
          </w:rPr>
          <w:t>5</w:t>
        </w:r>
        <w:r w:rsidR="00A86F88">
          <w:rPr>
            <w:noProof/>
          </w:rPr>
          <w:fldChar w:fldCharType="end"/>
        </w:r>
      </w:p>
    </w:sdtContent>
  </w:sdt>
  <w:p w:rsidR="00182C72" w:rsidRDefault="00182C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552" w:rsidRDefault="00626552" w:rsidP="00182C72">
      <w:pPr>
        <w:spacing w:after="0" w:line="240" w:lineRule="auto"/>
      </w:pPr>
      <w:r>
        <w:separator/>
      </w:r>
    </w:p>
  </w:footnote>
  <w:footnote w:type="continuationSeparator" w:id="0">
    <w:p w:rsidR="00626552" w:rsidRDefault="00626552" w:rsidP="00182C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46836"/>
    <w:multiLevelType w:val="hybridMultilevel"/>
    <w:tmpl w:val="346C5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421B0"/>
    <w:multiLevelType w:val="hybridMultilevel"/>
    <w:tmpl w:val="CC6C08BA"/>
    <w:lvl w:ilvl="0" w:tplc="7FC0521E">
      <w:start w:val="1"/>
      <w:numFmt w:val="decimal"/>
      <w:lvlText w:val="%1."/>
      <w:lvlJc w:val="left"/>
      <w:pPr>
        <w:ind w:left="360" w:hanging="360"/>
      </w:pPr>
      <w:rPr>
        <w:rFonts w:hint="default"/>
        <w:b w:val="0"/>
        <w:i w:val="0"/>
      </w:rPr>
    </w:lvl>
    <w:lvl w:ilvl="1" w:tplc="31620C10">
      <w:start w:val="1"/>
      <w:numFmt w:val="lowerLetter"/>
      <w:lvlText w:val="%2."/>
      <w:lvlJc w:val="left"/>
      <w:pPr>
        <w:ind w:left="1080" w:hanging="360"/>
      </w:pPr>
      <w:rPr>
        <w:rFonts w:hint="default"/>
        <w:b w:val="0"/>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5507A8"/>
    <w:multiLevelType w:val="hybridMultilevel"/>
    <w:tmpl w:val="BD5AD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00753B"/>
    <w:multiLevelType w:val="hybridMultilevel"/>
    <w:tmpl w:val="3FE0026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476FE7"/>
    <w:multiLevelType w:val="hybridMultilevel"/>
    <w:tmpl w:val="5F4A30A2"/>
    <w:lvl w:ilvl="0" w:tplc="47063612">
      <w:start w:val="1"/>
      <w:numFmt w:val="decimal"/>
      <w:lvlText w:val="(%1)"/>
      <w:lvlJc w:val="left"/>
      <w:pPr>
        <w:ind w:left="720" w:hanging="360"/>
      </w:pPr>
      <w:rPr>
        <w:rFonts w:hint="default"/>
      </w:rPr>
    </w:lvl>
    <w:lvl w:ilvl="1" w:tplc="3C7CD36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03552F"/>
    <w:multiLevelType w:val="hybridMultilevel"/>
    <w:tmpl w:val="4ECEB298"/>
    <w:lvl w:ilvl="0" w:tplc="B7582FBA">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66A02BF"/>
    <w:multiLevelType w:val="hybridMultilevel"/>
    <w:tmpl w:val="B838D8D6"/>
    <w:lvl w:ilvl="0" w:tplc="47063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B12ED9"/>
    <w:multiLevelType w:val="hybridMultilevel"/>
    <w:tmpl w:val="B9BCEF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719"/>
    <w:rsid w:val="00013118"/>
    <w:rsid w:val="00037263"/>
    <w:rsid w:val="00083020"/>
    <w:rsid w:val="000A0FE8"/>
    <w:rsid w:val="000B49C1"/>
    <w:rsid w:val="000C1823"/>
    <w:rsid w:val="000E0907"/>
    <w:rsid w:val="00182C72"/>
    <w:rsid w:val="00221B74"/>
    <w:rsid w:val="00223C05"/>
    <w:rsid w:val="002270DE"/>
    <w:rsid w:val="00247D2B"/>
    <w:rsid w:val="00254675"/>
    <w:rsid w:val="002C1C32"/>
    <w:rsid w:val="002F303A"/>
    <w:rsid w:val="00305028"/>
    <w:rsid w:val="00314515"/>
    <w:rsid w:val="00321632"/>
    <w:rsid w:val="00335A20"/>
    <w:rsid w:val="00345130"/>
    <w:rsid w:val="00356B9C"/>
    <w:rsid w:val="003707CD"/>
    <w:rsid w:val="003848F6"/>
    <w:rsid w:val="003A131A"/>
    <w:rsid w:val="003E2801"/>
    <w:rsid w:val="00416863"/>
    <w:rsid w:val="004316DC"/>
    <w:rsid w:val="00446719"/>
    <w:rsid w:val="004517A3"/>
    <w:rsid w:val="004939D4"/>
    <w:rsid w:val="004B1D8A"/>
    <w:rsid w:val="004B3A5C"/>
    <w:rsid w:val="004E30D8"/>
    <w:rsid w:val="004F72E5"/>
    <w:rsid w:val="00502A5E"/>
    <w:rsid w:val="00567110"/>
    <w:rsid w:val="00584708"/>
    <w:rsid w:val="005A7DA4"/>
    <w:rsid w:val="005C4D82"/>
    <w:rsid w:val="005D2154"/>
    <w:rsid w:val="006050F3"/>
    <w:rsid w:val="00611852"/>
    <w:rsid w:val="00626552"/>
    <w:rsid w:val="00635361"/>
    <w:rsid w:val="0068157E"/>
    <w:rsid w:val="006D06DD"/>
    <w:rsid w:val="007156B9"/>
    <w:rsid w:val="00776624"/>
    <w:rsid w:val="00791DDE"/>
    <w:rsid w:val="0083392B"/>
    <w:rsid w:val="0086495B"/>
    <w:rsid w:val="0087528A"/>
    <w:rsid w:val="008A3C31"/>
    <w:rsid w:val="008D3974"/>
    <w:rsid w:val="008D578C"/>
    <w:rsid w:val="009143A1"/>
    <w:rsid w:val="00934446"/>
    <w:rsid w:val="00943D04"/>
    <w:rsid w:val="00952A34"/>
    <w:rsid w:val="00993E74"/>
    <w:rsid w:val="009F2A49"/>
    <w:rsid w:val="00A019D2"/>
    <w:rsid w:val="00A436F2"/>
    <w:rsid w:val="00A72409"/>
    <w:rsid w:val="00A86F88"/>
    <w:rsid w:val="00A9486F"/>
    <w:rsid w:val="00AA028E"/>
    <w:rsid w:val="00B933D3"/>
    <w:rsid w:val="00BC79AF"/>
    <w:rsid w:val="00BF6264"/>
    <w:rsid w:val="00C70D80"/>
    <w:rsid w:val="00C72FF2"/>
    <w:rsid w:val="00C81817"/>
    <w:rsid w:val="00C93926"/>
    <w:rsid w:val="00CA0C75"/>
    <w:rsid w:val="00CD0A81"/>
    <w:rsid w:val="00CE5225"/>
    <w:rsid w:val="00D2354F"/>
    <w:rsid w:val="00D62D4A"/>
    <w:rsid w:val="00D6510A"/>
    <w:rsid w:val="00DB40E6"/>
    <w:rsid w:val="00E3392A"/>
    <w:rsid w:val="00E71714"/>
    <w:rsid w:val="00EE6BEC"/>
    <w:rsid w:val="00EF2DF0"/>
    <w:rsid w:val="00F64A17"/>
    <w:rsid w:val="00F72B5C"/>
    <w:rsid w:val="00F85A02"/>
    <w:rsid w:val="00F861B7"/>
    <w:rsid w:val="00FB1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719"/>
    <w:pPr>
      <w:spacing w:after="0" w:line="240" w:lineRule="auto"/>
    </w:pPr>
  </w:style>
  <w:style w:type="table" w:styleId="TableGrid">
    <w:name w:val="Table Grid"/>
    <w:basedOn w:val="TableNormal"/>
    <w:uiPriority w:val="59"/>
    <w:rsid w:val="004467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E2801"/>
    <w:pPr>
      <w:ind w:left="720"/>
      <w:contextualSpacing/>
    </w:pPr>
  </w:style>
  <w:style w:type="paragraph" w:styleId="Header">
    <w:name w:val="header"/>
    <w:basedOn w:val="Normal"/>
    <w:link w:val="HeaderChar"/>
    <w:uiPriority w:val="99"/>
    <w:unhideWhenUsed/>
    <w:rsid w:val="00182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C72"/>
  </w:style>
  <w:style w:type="paragraph" w:styleId="Footer">
    <w:name w:val="footer"/>
    <w:basedOn w:val="Normal"/>
    <w:link w:val="FooterChar"/>
    <w:uiPriority w:val="99"/>
    <w:unhideWhenUsed/>
    <w:rsid w:val="00182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C72"/>
  </w:style>
  <w:style w:type="paragraph" w:styleId="BalloonText">
    <w:name w:val="Balloon Text"/>
    <w:basedOn w:val="Normal"/>
    <w:link w:val="BalloonTextChar"/>
    <w:uiPriority w:val="99"/>
    <w:semiHidden/>
    <w:unhideWhenUsed/>
    <w:rsid w:val="00431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6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719"/>
    <w:pPr>
      <w:spacing w:after="0" w:line="240" w:lineRule="auto"/>
    </w:pPr>
  </w:style>
  <w:style w:type="table" w:styleId="TableGrid">
    <w:name w:val="Table Grid"/>
    <w:basedOn w:val="TableNormal"/>
    <w:uiPriority w:val="59"/>
    <w:rsid w:val="004467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E2801"/>
    <w:pPr>
      <w:ind w:left="720"/>
      <w:contextualSpacing/>
    </w:pPr>
  </w:style>
  <w:style w:type="paragraph" w:styleId="Header">
    <w:name w:val="header"/>
    <w:basedOn w:val="Normal"/>
    <w:link w:val="HeaderChar"/>
    <w:uiPriority w:val="99"/>
    <w:unhideWhenUsed/>
    <w:rsid w:val="00182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C72"/>
  </w:style>
  <w:style w:type="paragraph" w:styleId="Footer">
    <w:name w:val="footer"/>
    <w:basedOn w:val="Normal"/>
    <w:link w:val="FooterChar"/>
    <w:uiPriority w:val="99"/>
    <w:unhideWhenUsed/>
    <w:rsid w:val="00182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C72"/>
  </w:style>
  <w:style w:type="paragraph" w:styleId="BalloonText">
    <w:name w:val="Balloon Text"/>
    <w:basedOn w:val="Normal"/>
    <w:link w:val="BalloonTextChar"/>
    <w:uiPriority w:val="99"/>
    <w:semiHidden/>
    <w:unhideWhenUsed/>
    <w:rsid w:val="00431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6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26E3D0C9.dotm</Template>
  <TotalTime>1</TotalTime>
  <Pages>5</Pages>
  <Words>1007</Words>
  <Characters>5388</Characters>
  <Application>Microsoft Office Word</Application>
  <DocSecurity>0</DocSecurity>
  <Lines>141</Lines>
  <Paragraphs>139</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GoodmanLi</dc:creator>
  <cp:lastModifiedBy>JohnsonL</cp:lastModifiedBy>
  <cp:revision>2</cp:revision>
  <cp:lastPrinted>2013-04-12T16:05:00Z</cp:lastPrinted>
  <dcterms:created xsi:type="dcterms:W3CDTF">2015-04-16T19:37:00Z</dcterms:created>
  <dcterms:modified xsi:type="dcterms:W3CDTF">2015-04-16T19:37:00Z</dcterms:modified>
</cp:coreProperties>
</file>