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30" w:rsidRDefault="00772530" w:rsidP="00772530">
      <w:pPr>
        <w:spacing w:after="0" w:line="240" w:lineRule="auto"/>
      </w:pPr>
    </w:p>
    <w:p w:rsidR="00772530" w:rsidRDefault="00772530" w:rsidP="00772530">
      <w:pPr>
        <w:spacing w:after="0" w:line="240" w:lineRule="auto"/>
      </w:pPr>
      <w:r>
        <w:t xml:space="preserve">Thank you to everyone </w:t>
      </w:r>
      <w:r w:rsidR="00CB3E09">
        <w:t>from</w:t>
      </w:r>
      <w:r>
        <w:t xml:space="preserve"> the programs that took time to discuss these suggestions for competing eligibility determinations remotely.  We fully </w:t>
      </w:r>
      <w:r w:rsidR="00652ACC">
        <w:t>expect</w:t>
      </w:r>
      <w:r>
        <w:t xml:space="preserve"> more guidance from the ECTA Center, ECPC and OSEP in the coming weeks.</w:t>
      </w:r>
    </w:p>
    <w:p w:rsidR="00772530" w:rsidRDefault="00772530" w:rsidP="00772530">
      <w:pPr>
        <w:spacing w:after="0" w:line="240" w:lineRule="auto"/>
      </w:pPr>
      <w:r>
        <w:t xml:space="preserve">Evaluations and assessments are billable services during the PHE as describe in the Interim Remote EI procedure.  Details about how to </w:t>
      </w:r>
      <w:r w:rsidR="00CE286D">
        <w:t xml:space="preserve">enter them into SPIDER </w:t>
      </w:r>
      <w:r>
        <w:t>will be available no later than March 30</w:t>
      </w:r>
      <w:r w:rsidR="00950C17">
        <w:t>,</w:t>
      </w:r>
      <w:bookmarkStart w:id="0" w:name="_GoBack"/>
      <w:bookmarkEnd w:id="0"/>
      <w:r w:rsidR="00771F1E">
        <w:rPr>
          <w:vertAlign w:val="superscript"/>
        </w:rPr>
        <w:t xml:space="preserve">, </w:t>
      </w:r>
      <w:r w:rsidR="00771F1E">
        <w:t>2020</w:t>
      </w:r>
      <w:r w:rsidR="00CE286D">
        <w:t>.</w:t>
      </w:r>
    </w:p>
    <w:p w:rsidR="00772530" w:rsidRDefault="00772530" w:rsidP="00772530">
      <w:pPr>
        <w:spacing w:after="0" w:line="240" w:lineRule="auto"/>
      </w:pPr>
    </w:p>
    <w:tbl>
      <w:tblPr>
        <w:tblStyle w:val="TableGrid"/>
        <w:tblW w:w="10795" w:type="dxa"/>
        <w:tblLook w:val="04A0" w:firstRow="1" w:lastRow="0" w:firstColumn="1" w:lastColumn="0" w:noHBand="0" w:noVBand="1"/>
      </w:tblPr>
      <w:tblGrid>
        <w:gridCol w:w="2245"/>
        <w:gridCol w:w="8550"/>
      </w:tblGrid>
      <w:tr w:rsidR="00AA6D03" w:rsidRPr="00772530" w:rsidTr="00772530">
        <w:tc>
          <w:tcPr>
            <w:tcW w:w="2245" w:type="dxa"/>
          </w:tcPr>
          <w:p w:rsidR="00AA6D03" w:rsidRPr="00772530" w:rsidRDefault="00AA6D03" w:rsidP="00772530">
            <w:pPr>
              <w:rPr>
                <w:b/>
              </w:rPr>
            </w:pPr>
            <w:r w:rsidRPr="00772530">
              <w:rPr>
                <w:b/>
              </w:rPr>
              <w:t>What’s needed:</w:t>
            </w:r>
          </w:p>
        </w:tc>
        <w:tc>
          <w:tcPr>
            <w:tcW w:w="8550" w:type="dxa"/>
          </w:tcPr>
          <w:p w:rsidR="00AA6D03" w:rsidRPr="00772530" w:rsidRDefault="00AA6D03" w:rsidP="00772530">
            <w:pPr>
              <w:rPr>
                <w:b/>
              </w:rPr>
            </w:pPr>
            <w:r w:rsidRPr="00772530">
              <w:rPr>
                <w:b/>
              </w:rPr>
              <w:t>How:</w:t>
            </w:r>
          </w:p>
        </w:tc>
      </w:tr>
      <w:tr w:rsidR="00AA6D03" w:rsidRPr="0052446D" w:rsidTr="00772530">
        <w:tc>
          <w:tcPr>
            <w:tcW w:w="2245" w:type="dxa"/>
          </w:tcPr>
          <w:p w:rsidR="00AA6D03" w:rsidRPr="0052446D" w:rsidRDefault="00AA6D03" w:rsidP="00772530">
            <w:r w:rsidRPr="0052446D">
              <w:t>Written Prior Notice, Parental Consent, FCP,</w:t>
            </w:r>
          </w:p>
          <w:p w:rsidR="00AA6D03" w:rsidRPr="0052446D" w:rsidRDefault="00AA6D03" w:rsidP="00772530">
            <w:r w:rsidRPr="0052446D">
              <w:t>Insurance forms</w:t>
            </w:r>
            <w:r w:rsidR="001F47A7" w:rsidRPr="0052446D">
              <w:t xml:space="preserve">, </w:t>
            </w:r>
            <w:proofErr w:type="spellStart"/>
            <w:r w:rsidR="001F47A7" w:rsidRPr="0052446D">
              <w:t>etc</w:t>
            </w:r>
            <w:proofErr w:type="spellEnd"/>
          </w:p>
        </w:tc>
        <w:tc>
          <w:tcPr>
            <w:tcW w:w="8550" w:type="dxa"/>
          </w:tcPr>
          <w:p w:rsidR="00AA6D03" w:rsidRPr="0052446D" w:rsidRDefault="00261C0B" w:rsidP="00772530">
            <w:pPr>
              <w:pStyle w:val="ListParagraph"/>
              <w:numPr>
                <w:ilvl w:val="0"/>
                <w:numId w:val="1"/>
              </w:numPr>
            </w:pPr>
            <w:r w:rsidRPr="0052446D">
              <w:t xml:space="preserve">Emailed </w:t>
            </w:r>
            <w:r w:rsidR="00896BB7">
              <w:t xml:space="preserve">securely </w:t>
            </w:r>
            <w:r w:rsidRPr="0052446D">
              <w:t>(without PII</w:t>
            </w:r>
            <w:r w:rsidR="00AA6D03" w:rsidRPr="0052446D">
              <w:t xml:space="preserve"> information) or Mailed to family</w:t>
            </w:r>
          </w:p>
          <w:p w:rsidR="00AA6D03" w:rsidRPr="0052446D" w:rsidRDefault="00AA6D03" w:rsidP="00772530">
            <w:pPr>
              <w:pStyle w:val="ListParagraph"/>
              <w:numPr>
                <w:ilvl w:val="0"/>
                <w:numId w:val="1"/>
              </w:numPr>
            </w:pPr>
            <w:r w:rsidRPr="0052446D">
              <w:t xml:space="preserve">Family mails </w:t>
            </w:r>
            <w:r w:rsidR="00F902AE" w:rsidRPr="0052446D">
              <w:t xml:space="preserve">signed </w:t>
            </w:r>
            <w:r w:rsidRPr="0052446D">
              <w:t>forms back to program</w:t>
            </w:r>
          </w:p>
        </w:tc>
      </w:tr>
      <w:tr w:rsidR="00AA6D03" w:rsidRPr="0052446D" w:rsidTr="00772530">
        <w:tc>
          <w:tcPr>
            <w:tcW w:w="2245" w:type="dxa"/>
          </w:tcPr>
          <w:p w:rsidR="00AA6D03" w:rsidRPr="0052446D" w:rsidRDefault="00E1232D" w:rsidP="00772530">
            <w:r w:rsidRPr="0052446D">
              <w:t>Family understanding process, family interview</w:t>
            </w:r>
          </w:p>
        </w:tc>
        <w:tc>
          <w:tcPr>
            <w:tcW w:w="8550" w:type="dxa"/>
          </w:tcPr>
          <w:p w:rsidR="00AA6D03" w:rsidRPr="0052446D" w:rsidRDefault="00E1232D" w:rsidP="00772530">
            <w:pPr>
              <w:pStyle w:val="ListParagraph"/>
              <w:numPr>
                <w:ilvl w:val="0"/>
                <w:numId w:val="2"/>
              </w:numPr>
            </w:pPr>
            <w:r w:rsidRPr="0052446D">
              <w:t xml:space="preserve">Phone </w:t>
            </w:r>
            <w:r w:rsidR="00EC283D" w:rsidRPr="0052446D">
              <w:t xml:space="preserve">call </w:t>
            </w:r>
            <w:r w:rsidRPr="0052446D">
              <w:t>or video conference (HIPPA compliant) to explain what the remote evaluation process will look like, do family interview of concerns, priorities, and resources, possibly begin interview questions for evaluation tool that is being used.</w:t>
            </w:r>
          </w:p>
          <w:p w:rsidR="00EE4807" w:rsidRDefault="00EE4807" w:rsidP="00772530">
            <w:pPr>
              <w:pStyle w:val="ListParagraph"/>
              <w:numPr>
                <w:ilvl w:val="0"/>
                <w:numId w:val="2"/>
              </w:numPr>
            </w:pPr>
            <w:r w:rsidRPr="0052446D">
              <w:t>Discuss some items that the family might want to have available (if they have them) for the testing session (pretend play items, doll, pretend food, crayons, paper…)</w:t>
            </w:r>
          </w:p>
          <w:p w:rsidR="00DF02AB" w:rsidRPr="0052446D" w:rsidRDefault="00DF02AB" w:rsidP="00772530">
            <w:pPr>
              <w:pStyle w:val="ListParagraph"/>
              <w:numPr>
                <w:ilvl w:val="0"/>
                <w:numId w:val="2"/>
              </w:numPr>
            </w:pPr>
            <w:r>
              <w:t xml:space="preserve">Help them to understand the importance of their right to privacy and the steps needed to assure it. </w:t>
            </w:r>
          </w:p>
        </w:tc>
      </w:tr>
      <w:tr w:rsidR="00896BB7" w:rsidRPr="0052446D" w:rsidTr="00772530">
        <w:tc>
          <w:tcPr>
            <w:tcW w:w="2245" w:type="dxa"/>
          </w:tcPr>
          <w:p w:rsidR="00896BB7" w:rsidRPr="0052446D" w:rsidRDefault="00896BB7" w:rsidP="00772530">
            <w:r>
              <w:t>Determining Eligibility over the phone</w:t>
            </w:r>
          </w:p>
        </w:tc>
        <w:tc>
          <w:tcPr>
            <w:tcW w:w="8550" w:type="dxa"/>
          </w:tcPr>
          <w:p w:rsidR="00896BB7" w:rsidRPr="0052446D" w:rsidRDefault="00896BB7" w:rsidP="00772530">
            <w:pPr>
              <w:pStyle w:val="ListParagraph"/>
              <w:numPr>
                <w:ilvl w:val="0"/>
                <w:numId w:val="2"/>
              </w:numPr>
            </w:pPr>
            <w:r>
              <w:t>Please refer to the Interim Remote EI procedure for guidance drafted jointly with DSS.</w:t>
            </w:r>
          </w:p>
        </w:tc>
      </w:tr>
      <w:tr w:rsidR="00AA6D03" w:rsidRPr="0052446D" w:rsidTr="00772530">
        <w:tc>
          <w:tcPr>
            <w:tcW w:w="2245" w:type="dxa"/>
          </w:tcPr>
          <w:p w:rsidR="00AA6D03" w:rsidRPr="0052446D" w:rsidRDefault="00EE4807" w:rsidP="00772530">
            <w:r w:rsidRPr="0052446D">
              <w:t>Child Eligibility Testing</w:t>
            </w:r>
          </w:p>
        </w:tc>
        <w:tc>
          <w:tcPr>
            <w:tcW w:w="8550" w:type="dxa"/>
          </w:tcPr>
          <w:p w:rsidR="00AA6D03" w:rsidRPr="0052446D" w:rsidRDefault="00EE4807" w:rsidP="00772530">
            <w:pPr>
              <w:pStyle w:val="ListParagraph"/>
              <w:numPr>
                <w:ilvl w:val="0"/>
                <w:numId w:val="2"/>
              </w:numPr>
            </w:pPr>
            <w:r w:rsidRPr="0052446D">
              <w:t>HIPPA compliant video conferencing</w:t>
            </w:r>
          </w:p>
          <w:p w:rsidR="00896BB7" w:rsidRDefault="00EE4807" w:rsidP="00772530">
            <w:pPr>
              <w:pStyle w:val="ListParagraph"/>
              <w:numPr>
                <w:ilvl w:val="0"/>
                <w:numId w:val="2"/>
              </w:numPr>
            </w:pPr>
            <w:r w:rsidRPr="0052446D">
              <w:t xml:space="preserve">Can have two evaluators on at same time or can use 1 evaluator to do </w:t>
            </w:r>
            <w:r w:rsidR="00896BB7">
              <w:t xml:space="preserve">one part of the evaluation and another do other parts </w:t>
            </w:r>
          </w:p>
          <w:p w:rsidR="00A136BB" w:rsidRPr="0052446D" w:rsidRDefault="00896BB7" w:rsidP="00772530">
            <w:pPr>
              <w:pStyle w:val="ListParagraph"/>
              <w:numPr>
                <w:ilvl w:val="0"/>
                <w:numId w:val="2"/>
              </w:numPr>
            </w:pPr>
            <w:r>
              <w:t>Help the family to administer</w:t>
            </w:r>
            <w:r w:rsidR="00A136BB" w:rsidRPr="0052446D">
              <w:t xml:space="preserve"> items as possible</w:t>
            </w:r>
          </w:p>
          <w:p w:rsidR="00EE4807" w:rsidRPr="0052446D" w:rsidRDefault="00A136BB" w:rsidP="00772530">
            <w:pPr>
              <w:pStyle w:val="ListParagraph"/>
              <w:numPr>
                <w:ilvl w:val="0"/>
                <w:numId w:val="2"/>
              </w:numPr>
            </w:pPr>
            <w:r w:rsidRPr="0052446D">
              <w:t xml:space="preserve">If family has </w:t>
            </w:r>
            <w:r w:rsidR="00896BB7">
              <w:t xml:space="preserve">a </w:t>
            </w:r>
            <w:r w:rsidRPr="0052446D">
              <w:t xml:space="preserve">video that they </w:t>
            </w:r>
            <w:r w:rsidR="00896BB7">
              <w:t xml:space="preserve">would like </w:t>
            </w:r>
            <w:r w:rsidRPr="0052446D">
              <w:t>to share with you that addresses some information needed for the evaluation</w:t>
            </w:r>
            <w:r w:rsidR="00896BB7">
              <w:t>,</w:t>
            </w:r>
            <w:r w:rsidRPr="0052446D">
              <w:t xml:space="preserve"> you can have them </w:t>
            </w:r>
            <w:r w:rsidR="00896BB7">
              <w:t xml:space="preserve">send it to you as long as they use a </w:t>
            </w:r>
            <w:r w:rsidRPr="0052446D">
              <w:t xml:space="preserve">secure </w:t>
            </w:r>
            <w:r w:rsidR="00896BB7">
              <w:t xml:space="preserve">email service or </w:t>
            </w:r>
            <w:proofErr w:type="gramStart"/>
            <w:r w:rsidR="00896BB7">
              <w:t>file sharing</w:t>
            </w:r>
            <w:proofErr w:type="gramEnd"/>
            <w:r w:rsidR="00896BB7">
              <w:t xml:space="preserve"> app</w:t>
            </w:r>
            <w:r w:rsidRPr="0052446D">
              <w:t xml:space="preserve">.  If </w:t>
            </w:r>
            <w:r w:rsidR="00DF02AB">
              <w:t xml:space="preserve">the </w:t>
            </w:r>
            <w:r w:rsidRPr="0052446D">
              <w:t xml:space="preserve">family wants to </w:t>
            </w:r>
            <w:r w:rsidR="00DF02AB">
              <w:t xml:space="preserve">send it to </w:t>
            </w:r>
            <w:proofErr w:type="gramStart"/>
            <w:r w:rsidR="00DF02AB">
              <w:t>you</w:t>
            </w:r>
            <w:proofErr w:type="gramEnd"/>
            <w:r w:rsidR="00DF02AB">
              <w:t xml:space="preserve"> anyway </w:t>
            </w:r>
            <w:r w:rsidRPr="0052446D">
              <w:t xml:space="preserve">you must ensure that they know that it may be accessible publically and </w:t>
            </w:r>
            <w:r w:rsidR="00DF02AB">
              <w:t xml:space="preserve">that </w:t>
            </w:r>
            <w:r w:rsidRPr="0052446D">
              <w:t>you cannot ensure security</w:t>
            </w:r>
            <w:r w:rsidR="00DF02AB">
              <w:t>.  (How can we record their understanding without recording the conversation or creating another form?)</w:t>
            </w:r>
          </w:p>
          <w:p w:rsidR="00873BE9" w:rsidRPr="0052446D" w:rsidRDefault="00873BE9" w:rsidP="00772530">
            <w:pPr>
              <w:pStyle w:val="ListParagraph"/>
              <w:numPr>
                <w:ilvl w:val="0"/>
                <w:numId w:val="2"/>
              </w:numPr>
            </w:pPr>
            <w:r w:rsidRPr="0052446D">
              <w:t xml:space="preserve">Start testing the </w:t>
            </w:r>
            <w:r w:rsidR="00DF02AB">
              <w:t xml:space="preserve">primary </w:t>
            </w:r>
            <w:r w:rsidRPr="0052446D">
              <w:t>area</w:t>
            </w:r>
            <w:r w:rsidR="00DF02AB">
              <w:t>(s)</w:t>
            </w:r>
            <w:r w:rsidRPr="0052446D">
              <w:t xml:space="preserve"> of concern and determine eligibility in </w:t>
            </w:r>
            <w:r w:rsidR="00DF02AB">
              <w:t xml:space="preserve">at least one </w:t>
            </w:r>
            <w:r w:rsidRPr="0052446D">
              <w:t xml:space="preserve">area if you can.  Other areas of development </w:t>
            </w:r>
            <w:proofErr w:type="gramStart"/>
            <w:r w:rsidRPr="0052446D">
              <w:t>can be addressed</w:t>
            </w:r>
            <w:proofErr w:type="gramEnd"/>
            <w:r w:rsidRPr="0052446D">
              <w:t xml:space="preserve"> as time allows </w:t>
            </w:r>
            <w:r w:rsidR="00DF02AB">
              <w:t>as part of an Interim IFSP</w:t>
            </w:r>
            <w:r w:rsidR="00BD4461" w:rsidRPr="0052446D">
              <w:t>.</w:t>
            </w:r>
          </w:p>
        </w:tc>
      </w:tr>
      <w:tr w:rsidR="00AA6D03" w:rsidRPr="0052446D" w:rsidTr="00772530">
        <w:tc>
          <w:tcPr>
            <w:tcW w:w="2245" w:type="dxa"/>
          </w:tcPr>
          <w:p w:rsidR="00AA6D03" w:rsidRPr="0052446D" w:rsidRDefault="00072BDA" w:rsidP="00772530">
            <w:r w:rsidRPr="0052446D">
              <w:t>Meeting eligibility criteria</w:t>
            </w:r>
          </w:p>
        </w:tc>
        <w:tc>
          <w:tcPr>
            <w:tcW w:w="8550" w:type="dxa"/>
          </w:tcPr>
          <w:p w:rsidR="00AA6D03" w:rsidRPr="0052446D" w:rsidRDefault="00DF02AB" w:rsidP="00772530">
            <w:pPr>
              <w:pStyle w:val="ListParagraph"/>
              <w:numPr>
                <w:ilvl w:val="0"/>
                <w:numId w:val="3"/>
              </w:numPr>
            </w:pPr>
            <w:r>
              <w:t>U</w:t>
            </w:r>
            <w:r w:rsidR="00A37C36" w:rsidRPr="0052446D">
              <w:t xml:space="preserve">se standardized tools </w:t>
            </w:r>
            <w:r w:rsidR="00600C5E" w:rsidRPr="0052446D">
              <w:t xml:space="preserve">as in the past </w:t>
            </w:r>
            <w:r w:rsidR="00A37C36" w:rsidRPr="0052446D">
              <w:t xml:space="preserve">but </w:t>
            </w:r>
            <w:r>
              <w:t xml:space="preserve">adapt as needed.  (This </w:t>
            </w:r>
            <w:proofErr w:type="gramStart"/>
            <w:r>
              <w:t>may be waived</w:t>
            </w:r>
            <w:proofErr w:type="gramEnd"/>
            <w:r>
              <w:t xml:space="preserve"> in the future</w:t>
            </w:r>
            <w:r w:rsidR="00393D72">
              <w:t xml:space="preserve"> but until then it is in statute</w:t>
            </w:r>
            <w:r>
              <w:t>.)</w:t>
            </w:r>
          </w:p>
          <w:p w:rsidR="00A37C36" w:rsidRPr="0052446D" w:rsidRDefault="00393D72" w:rsidP="00772530">
            <w:pPr>
              <w:pStyle w:val="ListParagraph"/>
              <w:numPr>
                <w:ilvl w:val="0"/>
                <w:numId w:val="3"/>
              </w:numPr>
            </w:pPr>
            <w:r>
              <w:t xml:space="preserve">If a standardized tool </w:t>
            </w:r>
            <w:proofErr w:type="gramStart"/>
            <w:r>
              <w:t>cannot be completed</w:t>
            </w:r>
            <w:proofErr w:type="gramEnd"/>
            <w:r>
              <w:t xml:space="preserve"> to determine eligibility and it is apparent that </w:t>
            </w:r>
            <w:r w:rsidR="00A37C36" w:rsidRPr="0052446D">
              <w:t>the child meets our eligibility criteria</w:t>
            </w:r>
            <w:r>
              <w:t xml:space="preserve">, </w:t>
            </w:r>
            <w:r w:rsidRPr="0052446D">
              <w:t>use clinical opinion</w:t>
            </w:r>
            <w:r>
              <w:t>.</w:t>
            </w:r>
          </w:p>
          <w:p w:rsidR="00600C5E" w:rsidRPr="0052446D" w:rsidRDefault="00600C5E" w:rsidP="00772530">
            <w:pPr>
              <w:pStyle w:val="ListParagraph"/>
              <w:numPr>
                <w:ilvl w:val="0"/>
                <w:numId w:val="3"/>
              </w:numPr>
            </w:pPr>
            <w:r w:rsidRPr="0052446D">
              <w:t xml:space="preserve">Use of curriculums </w:t>
            </w:r>
            <w:r w:rsidR="00393D72">
              <w:t xml:space="preserve">embedded assessments </w:t>
            </w:r>
            <w:r w:rsidRPr="0052446D">
              <w:t>to inform clinical opinion would be beneficial</w:t>
            </w:r>
          </w:p>
          <w:p w:rsidR="00A37C36" w:rsidRPr="0052446D" w:rsidRDefault="00A37C36" w:rsidP="00772530">
            <w:pPr>
              <w:pStyle w:val="ListParagraph"/>
              <w:numPr>
                <w:ilvl w:val="0"/>
                <w:numId w:val="3"/>
              </w:numPr>
            </w:pPr>
            <w:r w:rsidRPr="0052446D">
              <w:t>If clinical opinion is used, eligibility will have to be re-determined after the public health emergency</w:t>
            </w:r>
            <w:r w:rsidR="00600C5E" w:rsidRPr="0052446D">
              <w:t xml:space="preserve"> is over</w:t>
            </w:r>
          </w:p>
          <w:p w:rsidR="00B12915" w:rsidRPr="0052446D" w:rsidRDefault="00B12915" w:rsidP="00772530">
            <w:pPr>
              <w:pStyle w:val="ListParagraph"/>
              <w:numPr>
                <w:ilvl w:val="0"/>
                <w:numId w:val="3"/>
              </w:numPr>
            </w:pPr>
            <w:r w:rsidRPr="0052446D">
              <w:t>Some tools more appropriate for by parent interview – REEL, Vineland…</w:t>
            </w:r>
          </w:p>
        </w:tc>
      </w:tr>
      <w:tr w:rsidR="00F36571" w:rsidRPr="0052446D" w:rsidTr="00772530">
        <w:tc>
          <w:tcPr>
            <w:tcW w:w="2245" w:type="dxa"/>
          </w:tcPr>
          <w:p w:rsidR="00F36571" w:rsidRPr="0052446D" w:rsidRDefault="00F36571" w:rsidP="00772530">
            <w:r w:rsidRPr="0052446D">
              <w:t>Results of Eval to Family</w:t>
            </w:r>
          </w:p>
        </w:tc>
        <w:tc>
          <w:tcPr>
            <w:tcW w:w="8550" w:type="dxa"/>
          </w:tcPr>
          <w:p w:rsidR="00393D72" w:rsidRDefault="00393D72" w:rsidP="00772530">
            <w:pPr>
              <w:pStyle w:val="ListParagraph"/>
              <w:numPr>
                <w:ilvl w:val="0"/>
                <w:numId w:val="4"/>
              </w:numPr>
            </w:pPr>
            <w:r>
              <w:t xml:space="preserve">If time </w:t>
            </w:r>
            <w:proofErr w:type="gramStart"/>
            <w:r>
              <w:t>is needed</w:t>
            </w:r>
            <w:proofErr w:type="gramEnd"/>
            <w:r>
              <w:t xml:space="preserve"> to score the tool, take a break and reconnect.  Just as we want families to get results before we left the house, the same is true remotely.</w:t>
            </w:r>
            <w:r w:rsidR="00136A43" w:rsidRPr="0052446D">
              <w:t xml:space="preserve">  </w:t>
            </w:r>
          </w:p>
          <w:p w:rsidR="00F36571" w:rsidRPr="0052446D" w:rsidRDefault="00136A43" w:rsidP="00772530">
            <w:pPr>
              <w:pStyle w:val="ListParagraph"/>
              <w:numPr>
                <w:ilvl w:val="0"/>
                <w:numId w:val="4"/>
              </w:numPr>
            </w:pPr>
            <w:r w:rsidRPr="0052446D">
              <w:t xml:space="preserve">Mail </w:t>
            </w:r>
            <w:r w:rsidR="00393D72">
              <w:t xml:space="preserve">or securely email a </w:t>
            </w:r>
            <w:r w:rsidRPr="0052446D">
              <w:t>statement of eligibility</w:t>
            </w:r>
            <w:r w:rsidR="00393D72">
              <w:t xml:space="preserve"> within 4 days</w:t>
            </w:r>
          </w:p>
          <w:p w:rsidR="00136A43" w:rsidRPr="0052446D" w:rsidRDefault="00136A43" w:rsidP="00772530">
            <w:pPr>
              <w:pStyle w:val="ListParagraph"/>
              <w:numPr>
                <w:ilvl w:val="0"/>
                <w:numId w:val="4"/>
              </w:numPr>
            </w:pPr>
            <w:r w:rsidRPr="0052446D">
              <w:t>Written report</w:t>
            </w:r>
            <w:r w:rsidR="00D312EF" w:rsidRPr="0052446D">
              <w:t xml:space="preserve"> stating how eligibility was </w:t>
            </w:r>
            <w:r w:rsidR="0052446D" w:rsidRPr="0052446D">
              <w:t>determined</w:t>
            </w:r>
            <w:r w:rsidRPr="0052446D">
              <w:t>, even if it does not include all areas of development initially</w:t>
            </w:r>
          </w:p>
        </w:tc>
      </w:tr>
      <w:tr w:rsidR="00AA6D03" w:rsidRPr="0052446D" w:rsidTr="00772530">
        <w:tc>
          <w:tcPr>
            <w:tcW w:w="2245" w:type="dxa"/>
          </w:tcPr>
          <w:p w:rsidR="00AA6D03" w:rsidRPr="0052446D" w:rsidRDefault="003C2374" w:rsidP="00772530">
            <w:r w:rsidRPr="0052446D">
              <w:t>Report writing</w:t>
            </w:r>
          </w:p>
        </w:tc>
        <w:tc>
          <w:tcPr>
            <w:tcW w:w="8550" w:type="dxa"/>
          </w:tcPr>
          <w:p w:rsidR="003C2374" w:rsidRPr="0052446D" w:rsidRDefault="003C2374" w:rsidP="00772530">
            <w:pPr>
              <w:pStyle w:val="ListParagraph"/>
              <w:numPr>
                <w:ilvl w:val="0"/>
                <w:numId w:val="4"/>
              </w:numPr>
            </w:pPr>
            <w:r w:rsidRPr="0052446D">
              <w:t xml:space="preserve">The report </w:t>
            </w:r>
            <w:r w:rsidR="00393D72">
              <w:t>format should not be different but the d</w:t>
            </w:r>
            <w:r w:rsidR="00CE286D">
              <w:t>a</w:t>
            </w:r>
            <w:r w:rsidR="00393D72">
              <w:t xml:space="preserve">tes of the evaluation </w:t>
            </w:r>
            <w:proofErr w:type="gramStart"/>
            <w:r w:rsidR="00393D72">
              <w:t>will likely be extended</w:t>
            </w:r>
            <w:proofErr w:type="gramEnd"/>
            <w:r w:rsidR="00393D72">
              <w:t xml:space="preserve"> until all </w:t>
            </w:r>
            <w:r w:rsidRPr="0052446D">
              <w:t>areas</w:t>
            </w:r>
            <w:r w:rsidR="00393D72">
              <w:t xml:space="preserve"> of development are completed</w:t>
            </w:r>
            <w:r w:rsidRPr="0052446D">
              <w:t>.</w:t>
            </w:r>
          </w:p>
        </w:tc>
      </w:tr>
    </w:tbl>
    <w:p w:rsidR="00466FA5" w:rsidRDefault="00466FA5" w:rsidP="00772530">
      <w:pPr>
        <w:spacing w:after="0" w:line="240" w:lineRule="auto"/>
      </w:pPr>
    </w:p>
    <w:p w:rsidR="00CE286D" w:rsidRPr="0052446D" w:rsidRDefault="00CE286D" w:rsidP="00772530">
      <w:pPr>
        <w:spacing w:after="0" w:line="240" w:lineRule="auto"/>
      </w:pPr>
      <w:r>
        <w:t>We will continue to update this with your suggestions and suggestions from other states and TA centers.</w:t>
      </w:r>
    </w:p>
    <w:sectPr w:rsidR="00CE286D" w:rsidRPr="0052446D" w:rsidSect="0077253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F7" w:rsidRDefault="00E972F7" w:rsidP="00AA6D03">
      <w:pPr>
        <w:spacing w:after="0" w:line="240" w:lineRule="auto"/>
      </w:pPr>
      <w:r>
        <w:separator/>
      </w:r>
    </w:p>
  </w:endnote>
  <w:endnote w:type="continuationSeparator" w:id="0">
    <w:p w:rsidR="00E972F7" w:rsidRDefault="00E972F7" w:rsidP="00AA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16" w:rsidRDefault="00CE286D">
    <w:pPr>
      <w:pStyle w:val="Footer"/>
    </w:pPr>
    <w:r>
      <w:t xml:space="preserve">CT Birth to Three System (March 22, </w:t>
    </w:r>
    <w:r w:rsidR="00155016">
      <w:t>2020</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F7" w:rsidRDefault="00E972F7" w:rsidP="00AA6D03">
      <w:pPr>
        <w:spacing w:after="0" w:line="240" w:lineRule="auto"/>
      </w:pPr>
      <w:r>
        <w:separator/>
      </w:r>
    </w:p>
  </w:footnote>
  <w:footnote w:type="continuationSeparator" w:id="0">
    <w:p w:rsidR="00E972F7" w:rsidRDefault="00E972F7" w:rsidP="00AA6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03" w:rsidRDefault="00AA6D03" w:rsidP="00772530">
    <w:pPr>
      <w:pStyle w:val="Header"/>
      <w:jc w:val="center"/>
    </w:pPr>
    <w:r>
      <w:t>Remote Early Intervention</w:t>
    </w:r>
    <w:r w:rsidR="00CB3E09">
      <w:t xml:space="preserve"> Guidance</w:t>
    </w:r>
    <w:r w:rsidR="00772530">
      <w:t>: Evalua</w:t>
    </w:r>
    <w:r w:rsidR="00CB3E09">
      <w:t xml:space="preserve">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333"/>
    <w:multiLevelType w:val="hybridMultilevel"/>
    <w:tmpl w:val="67A0B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3F509A"/>
    <w:multiLevelType w:val="hybridMultilevel"/>
    <w:tmpl w:val="D7764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B13A3F"/>
    <w:multiLevelType w:val="hybridMultilevel"/>
    <w:tmpl w:val="DC7E6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6640CD"/>
    <w:multiLevelType w:val="hybridMultilevel"/>
    <w:tmpl w:val="AF422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03"/>
    <w:rsid w:val="00072BDA"/>
    <w:rsid w:val="000F5AAF"/>
    <w:rsid w:val="00136A43"/>
    <w:rsid w:val="00155016"/>
    <w:rsid w:val="001A73C8"/>
    <w:rsid w:val="001F47A7"/>
    <w:rsid w:val="00261C0B"/>
    <w:rsid w:val="00342AF5"/>
    <w:rsid w:val="00393D72"/>
    <w:rsid w:val="003C2374"/>
    <w:rsid w:val="00466FA5"/>
    <w:rsid w:val="00485E30"/>
    <w:rsid w:val="0052446D"/>
    <w:rsid w:val="00571788"/>
    <w:rsid w:val="00600C5E"/>
    <w:rsid w:val="00652ACC"/>
    <w:rsid w:val="006A0B6F"/>
    <w:rsid w:val="00743C1D"/>
    <w:rsid w:val="00771F1E"/>
    <w:rsid w:val="00772530"/>
    <w:rsid w:val="0083491A"/>
    <w:rsid w:val="00873BE9"/>
    <w:rsid w:val="00896BB7"/>
    <w:rsid w:val="00950C17"/>
    <w:rsid w:val="00A136BB"/>
    <w:rsid w:val="00A37C36"/>
    <w:rsid w:val="00AA6D03"/>
    <w:rsid w:val="00B12915"/>
    <w:rsid w:val="00B8144C"/>
    <w:rsid w:val="00BD4461"/>
    <w:rsid w:val="00C5231E"/>
    <w:rsid w:val="00CB3E09"/>
    <w:rsid w:val="00CE286D"/>
    <w:rsid w:val="00D312EF"/>
    <w:rsid w:val="00D50138"/>
    <w:rsid w:val="00DF02AB"/>
    <w:rsid w:val="00E1232D"/>
    <w:rsid w:val="00E972F7"/>
    <w:rsid w:val="00EB7831"/>
    <w:rsid w:val="00EC283D"/>
    <w:rsid w:val="00EE4807"/>
    <w:rsid w:val="00EF1B0E"/>
    <w:rsid w:val="00F36571"/>
    <w:rsid w:val="00F9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BA20"/>
  <w15:chartTrackingRefBased/>
  <w15:docId w15:val="{B03F8D16-0938-414A-8664-8A9BAD51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03"/>
  </w:style>
  <w:style w:type="paragraph" w:styleId="Footer">
    <w:name w:val="footer"/>
    <w:basedOn w:val="Normal"/>
    <w:link w:val="FooterChar"/>
    <w:uiPriority w:val="99"/>
    <w:unhideWhenUsed/>
    <w:rsid w:val="00AA6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D03"/>
  </w:style>
  <w:style w:type="paragraph" w:styleId="ListParagraph">
    <w:name w:val="List Paragraph"/>
    <w:basedOn w:val="Normal"/>
    <w:uiPriority w:val="34"/>
    <w:qFormat/>
    <w:rsid w:val="00AA6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Bamonte, Linda</dc:creator>
  <cp:keywords/>
  <dc:description/>
  <cp:lastModifiedBy>Bamonte, Linda</cp:lastModifiedBy>
  <cp:revision>6</cp:revision>
  <dcterms:created xsi:type="dcterms:W3CDTF">2020-03-25T20:04:00Z</dcterms:created>
  <dcterms:modified xsi:type="dcterms:W3CDTF">2020-03-25T20:06:00Z</dcterms:modified>
</cp:coreProperties>
</file>