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A487" w14:textId="0E8638CB" w:rsidR="00387D3F" w:rsidRPr="0011552E" w:rsidRDefault="00387D3F" w:rsidP="70EE5DC0">
      <w:pPr>
        <w:jc w:val="center"/>
        <w:rPr>
          <w:b/>
          <w:bCs/>
          <w:sz w:val="20"/>
          <w:szCs w:val="20"/>
        </w:rPr>
      </w:pPr>
      <w:r w:rsidRPr="0011552E">
        <w:rPr>
          <w:noProof/>
          <w:sz w:val="20"/>
          <w:szCs w:val="20"/>
          <w:lang w:val="pt-BR"/>
        </w:rPr>
        <w:drawing>
          <wp:anchor distT="0" distB="0" distL="114300" distR="114300" simplePos="0" relativeHeight="251659264" behindDoc="1" locked="0" layoutInCell="1" allowOverlap="1" wp14:anchorId="4D7EEBBF" wp14:editId="7057D42D">
            <wp:simplePos x="0" y="0"/>
            <wp:positionH relativeFrom="margin">
              <wp:posOffset>5755005</wp:posOffset>
            </wp:positionH>
            <wp:positionV relativeFrom="paragraph">
              <wp:posOffset>-181610</wp:posOffset>
            </wp:positionV>
            <wp:extent cx="1232413" cy="907085"/>
            <wp:effectExtent l="0" t="0" r="635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delogo.JPG"/>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32413" cy="907085"/>
                    </a:xfrm>
                    <a:prstGeom prst="rect">
                      <a:avLst/>
                    </a:prstGeom>
                  </pic:spPr>
                </pic:pic>
              </a:graphicData>
            </a:graphic>
            <wp14:sizeRelH relativeFrom="margin">
              <wp14:pctWidth>0</wp14:pctWidth>
            </wp14:sizeRelH>
            <wp14:sizeRelV relativeFrom="margin">
              <wp14:pctHeight>0</wp14:pctHeight>
            </wp14:sizeRelV>
          </wp:anchor>
        </w:drawing>
      </w:r>
      <w:r w:rsidRPr="0011552E">
        <w:rPr>
          <w:b/>
          <w:bCs/>
          <w:noProof/>
          <w:sz w:val="20"/>
          <w:szCs w:val="20"/>
          <w:lang w:val="pt-BR"/>
        </w:rPr>
        <w:drawing>
          <wp:anchor distT="0" distB="0" distL="114300" distR="114300" simplePos="0" relativeHeight="251658240" behindDoc="0" locked="0" layoutInCell="1" allowOverlap="1" wp14:anchorId="2953507D" wp14:editId="16638A8A">
            <wp:simplePos x="0" y="0"/>
            <wp:positionH relativeFrom="margin">
              <wp:align>left</wp:align>
            </wp:positionH>
            <wp:positionV relativeFrom="paragraph">
              <wp:posOffset>-177165</wp:posOffset>
            </wp:positionV>
            <wp:extent cx="1111910" cy="1001971"/>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3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1910" cy="1001971"/>
                    </a:xfrm>
                    <a:prstGeom prst="rect">
                      <a:avLst/>
                    </a:prstGeom>
                  </pic:spPr>
                </pic:pic>
              </a:graphicData>
            </a:graphic>
            <wp14:sizeRelH relativeFrom="margin">
              <wp14:pctWidth>0</wp14:pctWidth>
            </wp14:sizeRelH>
            <wp14:sizeRelV relativeFrom="margin">
              <wp14:pctHeight>0</wp14:pctHeight>
            </wp14:sizeRelV>
          </wp:anchor>
        </w:drawing>
      </w:r>
    </w:p>
    <w:p w14:paraId="539E0C41" w14:textId="686B27D2" w:rsidR="00662114" w:rsidRPr="0011552E" w:rsidRDefault="00662114" w:rsidP="70EE5DC0">
      <w:pPr>
        <w:jc w:val="center"/>
        <w:rPr>
          <w:b/>
          <w:bCs/>
          <w:sz w:val="20"/>
          <w:szCs w:val="20"/>
        </w:rPr>
      </w:pPr>
    </w:p>
    <w:p w14:paraId="39F6AC82" w14:textId="635A911F" w:rsidR="00662114" w:rsidRPr="0011552E" w:rsidRDefault="00662114" w:rsidP="70EE5DC0">
      <w:pPr>
        <w:jc w:val="center"/>
        <w:rPr>
          <w:b/>
          <w:bCs/>
          <w:sz w:val="20"/>
          <w:szCs w:val="20"/>
        </w:rPr>
      </w:pPr>
    </w:p>
    <w:p w14:paraId="566A2253" w14:textId="0ADB93C3" w:rsidR="007619AA" w:rsidRPr="0011552E" w:rsidRDefault="007619AA" w:rsidP="70EE5DC0">
      <w:pPr>
        <w:jc w:val="center"/>
        <w:rPr>
          <w:b/>
          <w:bCs/>
          <w:sz w:val="20"/>
          <w:szCs w:val="20"/>
        </w:rPr>
      </w:pPr>
    </w:p>
    <w:p w14:paraId="71D49CD7" w14:textId="48702249" w:rsidR="00DE4180" w:rsidRPr="0011552E" w:rsidRDefault="00DE4180" w:rsidP="00D0208E">
      <w:pPr>
        <w:tabs>
          <w:tab w:val="left" w:pos="8730"/>
        </w:tabs>
        <w:ind w:left="1980" w:right="1980"/>
        <w:jc w:val="center"/>
        <w:rPr>
          <w:b/>
          <w:bCs/>
          <w:sz w:val="20"/>
          <w:szCs w:val="20"/>
          <w:lang w:val="pt-BR"/>
        </w:rPr>
      </w:pPr>
      <w:r w:rsidRPr="0011552E">
        <w:rPr>
          <w:b/>
          <w:bCs/>
          <w:sz w:val="20"/>
          <w:szCs w:val="20"/>
          <w:lang w:val="pt-BR"/>
        </w:rPr>
        <w:t>Seus direitos e opções depois que seu filho/a completar três anos entre 1º de maio e o início do ano letivo de seu distrito</w:t>
      </w:r>
    </w:p>
    <w:p w14:paraId="0491E5A9" w14:textId="77777777" w:rsidR="00DE4180" w:rsidRPr="0011552E" w:rsidRDefault="00DE4180" w:rsidP="00DE4180">
      <w:pPr>
        <w:rPr>
          <w:sz w:val="20"/>
          <w:szCs w:val="20"/>
          <w:lang w:val="pt-BR"/>
        </w:rPr>
      </w:pPr>
    </w:p>
    <w:p w14:paraId="6C377EE7" w14:textId="338A80CA" w:rsidR="00DE4180" w:rsidRPr="0011552E" w:rsidDel="00171C18" w:rsidRDefault="00DE4180" w:rsidP="00DE4180">
      <w:pPr>
        <w:rPr>
          <w:sz w:val="20"/>
          <w:szCs w:val="20"/>
          <w:lang w:val="pt-BR"/>
        </w:rPr>
      </w:pPr>
      <w:r w:rsidRPr="0011552E">
        <w:rPr>
          <w:sz w:val="20"/>
          <w:szCs w:val="20"/>
          <w:lang w:val="pt-BR"/>
        </w:rPr>
        <w:t xml:space="preserve">Em Connecticut, as famílias que estão recebendo Early Intervention Services (EIS, Serviços de Intervenção Precoce) no Sistema Birth to Three (Nascimento até os Três) com crianças que completam três anos entre 1º de maio e o início do ano letivo de seu distrito podem se qualificar a continuar recebendo EIS depois dos três anos até o início do ano letivo.  Isso é chamado de EIS Over 3 (EIS acima dos três).  Este aviso mostrará as etapas e revisará seus direitos e opções durante o processo.  </w:t>
      </w:r>
      <w:r w:rsidRPr="0011552E">
        <w:rPr>
          <w:rStyle w:val="normaltextrun"/>
          <w:sz w:val="20"/>
          <w:szCs w:val="20"/>
          <w:shd w:val="clear" w:color="auto" w:fill="FFFFFF"/>
          <w:lang w:val="pt-BR"/>
        </w:rPr>
        <w:t>Ele contém diversos acrônimos que estão escritos por extenso.</w:t>
      </w:r>
      <w:r w:rsidRPr="0011552E">
        <w:rPr>
          <w:sz w:val="20"/>
          <w:szCs w:val="20"/>
          <w:lang w:val="pt-BR"/>
        </w:rPr>
        <w:t xml:space="preserve"> </w:t>
      </w:r>
    </w:p>
    <w:p w14:paraId="4CF14A59" w14:textId="43CD803B" w:rsidR="1A24D1A0" w:rsidRPr="0011552E" w:rsidRDefault="1A24D1A0" w:rsidP="1A24D1A0">
      <w:pPr>
        <w:rPr>
          <w:sz w:val="20"/>
          <w:szCs w:val="20"/>
          <w:lang w:val="pt-BR"/>
        </w:rPr>
      </w:pPr>
    </w:p>
    <w:p w14:paraId="1699E1FB" w14:textId="6B5421FE" w:rsidR="00DE4180" w:rsidRPr="0011552E" w:rsidRDefault="000530F6" w:rsidP="00DE4180">
      <w:pPr>
        <w:rPr>
          <w:sz w:val="20"/>
          <w:szCs w:val="20"/>
          <w:lang w:val="pt-BR"/>
        </w:rPr>
      </w:pPr>
      <w:r w:rsidRPr="0011552E">
        <w:rPr>
          <w:sz w:val="20"/>
          <w:szCs w:val="20"/>
          <w:u w:val="single"/>
          <w:lang w:val="pt-BR"/>
        </w:rPr>
        <w:t>Primeiro</w:t>
      </w:r>
      <w:r w:rsidRPr="0011552E">
        <w:rPr>
          <w:sz w:val="20"/>
          <w:szCs w:val="20"/>
          <w:lang w:val="pt-BR"/>
        </w:rPr>
        <w:t xml:space="preserve">: </w:t>
      </w:r>
      <w:r w:rsidR="00F2296B" w:rsidRPr="0011552E">
        <w:rPr>
          <w:sz w:val="20"/>
          <w:szCs w:val="20"/>
          <w:lang w:val="pt-BR"/>
        </w:rPr>
        <w:t>a</w:t>
      </w:r>
      <w:r w:rsidRPr="0011552E">
        <w:rPr>
          <w:sz w:val="20"/>
          <w:szCs w:val="20"/>
          <w:lang w:val="pt-BR"/>
        </w:rPr>
        <w:t xml:space="preserve">s famílias que desejam explorar o EIS Over 3 devem aprovar a inclusão de seu distrito escolar (também chamado de local education agency [agência de educação local], ou LEA) no plano de transição porque o EIS Over 3 está disponível somente para famílias com crianças que se </w:t>
      </w:r>
      <w:r w:rsidRPr="0011552E">
        <w:rPr>
          <w:sz w:val="20"/>
          <w:szCs w:val="20"/>
          <w:u w:val="single"/>
          <w:lang w:val="pt-BR"/>
        </w:rPr>
        <w:t>qualificam</w:t>
      </w:r>
      <w:r w:rsidRPr="0011552E">
        <w:rPr>
          <w:sz w:val="20"/>
          <w:szCs w:val="20"/>
          <w:lang w:val="pt-BR"/>
        </w:rPr>
        <w:t xml:space="preserve"> para educação especial na pré-escola ou Parte B da Seção 619 da Individuals with Disabilities Education Act (IDEA, Lei de Educação para Pessoas com Deficiências) e que estão recebendo serviços da Parte C da IDEA no momento.</w:t>
      </w:r>
    </w:p>
    <w:p w14:paraId="287F0964" w14:textId="77777777" w:rsidR="00DE4180" w:rsidRPr="0011552E" w:rsidRDefault="00DE4180" w:rsidP="00DE4180">
      <w:pPr>
        <w:rPr>
          <w:sz w:val="20"/>
          <w:szCs w:val="20"/>
          <w:lang w:val="pt-BR"/>
        </w:rPr>
      </w:pPr>
    </w:p>
    <w:p w14:paraId="2C980571" w14:textId="19DB6D7E" w:rsidR="00442876" w:rsidRPr="0011552E" w:rsidRDefault="000530F6" w:rsidP="00DE4180">
      <w:pPr>
        <w:rPr>
          <w:sz w:val="20"/>
          <w:szCs w:val="20"/>
          <w:lang w:val="pt-BR"/>
        </w:rPr>
      </w:pPr>
      <w:r w:rsidRPr="0011552E">
        <w:rPr>
          <w:sz w:val="20"/>
          <w:szCs w:val="20"/>
          <w:u w:val="single"/>
          <w:lang w:val="pt-BR"/>
        </w:rPr>
        <w:t>Em seguida</w:t>
      </w:r>
      <w:r w:rsidRPr="0011552E">
        <w:rPr>
          <w:sz w:val="20"/>
          <w:szCs w:val="20"/>
          <w:lang w:val="pt-BR"/>
        </w:rPr>
        <w:t>: seu coordenador de serviços convocará uma conferência de transição e convidará seu LEA para participar.  O LEA realizará reuniões da planning and placement team (PPT, equipe de planejamento e inserção) com você para determinar a qualificação e se, qualificável, desenvolverá um Individualized Education Program (IEP, Programa Educacional Individualizado).</w:t>
      </w:r>
    </w:p>
    <w:p w14:paraId="5F1577CC" w14:textId="77777777" w:rsidR="00442876" w:rsidRPr="0011552E" w:rsidRDefault="00442876" w:rsidP="00DE4180">
      <w:pPr>
        <w:rPr>
          <w:sz w:val="20"/>
          <w:szCs w:val="20"/>
          <w:lang w:val="pt-BR"/>
        </w:rPr>
      </w:pPr>
    </w:p>
    <w:p w14:paraId="55A1AC58" w14:textId="5DFDEBAC" w:rsidR="00DE4180" w:rsidRPr="0011552E" w:rsidRDefault="00442876" w:rsidP="00DE4180">
      <w:pPr>
        <w:rPr>
          <w:sz w:val="20"/>
          <w:szCs w:val="20"/>
        </w:rPr>
      </w:pPr>
      <w:r w:rsidRPr="0011552E">
        <w:rPr>
          <w:sz w:val="20"/>
          <w:szCs w:val="20"/>
          <w:lang w:val="pt-BR"/>
        </w:rPr>
        <w:t xml:space="preserve">Quando tiver um IEP, você pode comparar os serviços propostos com seu </w:t>
      </w:r>
      <w:r w:rsidR="00BE7169" w:rsidRPr="0011552E">
        <w:rPr>
          <w:rFonts w:eastAsia="Arial"/>
          <w:color w:val="000000" w:themeColor="text1"/>
          <w:sz w:val="20"/>
          <w:szCs w:val="20"/>
          <w:lang w:val="pt-BR"/>
        </w:rPr>
        <w:t xml:space="preserve">Individualized Family Service Plan (IFSP, Plano de Serviço Familiar Individualizado) </w:t>
      </w:r>
      <w:r w:rsidRPr="0011552E">
        <w:rPr>
          <w:sz w:val="20"/>
          <w:szCs w:val="20"/>
          <w:lang w:val="pt-BR"/>
        </w:rPr>
        <w:t>e depois fazer uma escolha. Você pode:</w:t>
      </w:r>
    </w:p>
    <w:p w14:paraId="365D80A3" w14:textId="1949799D" w:rsidR="00442876" w:rsidRPr="0011552E" w:rsidRDefault="00442876" w:rsidP="00442876">
      <w:pPr>
        <w:pStyle w:val="ListParagraph"/>
        <w:numPr>
          <w:ilvl w:val="0"/>
          <w:numId w:val="1"/>
        </w:numPr>
        <w:rPr>
          <w:sz w:val="20"/>
          <w:szCs w:val="20"/>
          <w:lang w:val="pt-BR"/>
        </w:rPr>
      </w:pPr>
      <w:r w:rsidRPr="0011552E">
        <w:rPr>
          <w:sz w:val="20"/>
          <w:szCs w:val="20"/>
          <w:lang w:val="pt-BR"/>
        </w:rPr>
        <w:t>concordar em implementar seu IEP conforme descrito, receber free appropriate public education (FAPE, educação pública apropriada gratuita) do seu LEA e sair do Programa Birth to Three;</w:t>
      </w:r>
    </w:p>
    <w:p w14:paraId="3C1CD0CC" w14:textId="37A5895E" w:rsidR="00442876" w:rsidRPr="0011552E" w:rsidRDefault="00442876" w:rsidP="00442876">
      <w:pPr>
        <w:pStyle w:val="ListParagraph"/>
        <w:numPr>
          <w:ilvl w:val="0"/>
          <w:numId w:val="1"/>
        </w:numPr>
        <w:rPr>
          <w:sz w:val="20"/>
          <w:szCs w:val="20"/>
          <w:lang w:val="pt-BR"/>
        </w:rPr>
      </w:pPr>
      <w:r w:rsidRPr="0011552E">
        <w:rPr>
          <w:sz w:val="20"/>
          <w:szCs w:val="20"/>
          <w:lang w:val="pt-BR"/>
        </w:rPr>
        <w:t>optar por continuar no Birth to Three com um IFSP que inclua um componente educacional e, em seguida, implementar seu IEP posteriormente, depois do terceiro aniversário de seu filho/a, mas antes do início do próximo ano letivo após seu filho/a completar três anos; ou</w:t>
      </w:r>
    </w:p>
    <w:p w14:paraId="3882E4F2" w14:textId="5ECEDF87" w:rsidR="00E22E97" w:rsidRPr="0011552E" w:rsidRDefault="00505656" w:rsidP="00E22E97">
      <w:pPr>
        <w:pStyle w:val="ListParagraph"/>
        <w:numPr>
          <w:ilvl w:val="0"/>
          <w:numId w:val="1"/>
        </w:numPr>
        <w:rPr>
          <w:sz w:val="20"/>
          <w:szCs w:val="20"/>
          <w:lang w:val="pt-BR"/>
        </w:rPr>
      </w:pPr>
      <w:r w:rsidRPr="0011552E">
        <w:rPr>
          <w:sz w:val="20"/>
          <w:szCs w:val="20"/>
          <w:lang w:val="pt-BR"/>
        </w:rPr>
        <w:t>optar por interromper todos os serviços e sair do Birth to Three a qualquer momento e não implementar seu IEP, mas se mudar de ideia posteriormente, você pode solicitar que o IEP seja implementado.</w:t>
      </w:r>
    </w:p>
    <w:p w14:paraId="69A9460C" w14:textId="4629ABCF" w:rsidR="004C267F" w:rsidRPr="0011552E" w:rsidRDefault="004C267F" w:rsidP="004C267F">
      <w:pPr>
        <w:rPr>
          <w:sz w:val="20"/>
          <w:szCs w:val="20"/>
          <w:lang w:val="pt-BR"/>
        </w:rPr>
      </w:pPr>
      <w:r w:rsidRPr="0011552E">
        <w:rPr>
          <w:sz w:val="20"/>
          <w:szCs w:val="20"/>
          <w:lang w:val="pt-BR"/>
        </w:rPr>
        <w:t xml:space="preserve">IMPORTANTE: </w:t>
      </w:r>
      <w:r w:rsidR="00A112DA" w:rsidRPr="0011552E">
        <w:rPr>
          <w:sz w:val="20"/>
          <w:szCs w:val="20"/>
          <w:lang w:val="pt-BR"/>
        </w:rPr>
        <w:t>e</w:t>
      </w:r>
      <w:r w:rsidRPr="0011552E">
        <w:rPr>
          <w:sz w:val="20"/>
          <w:szCs w:val="20"/>
          <w:lang w:val="pt-BR"/>
        </w:rPr>
        <w:t>scolher o EIS Over 3 é uma decisão que pode ser tomada apenas uma vez. Ao sair do Birth to Three depois de seu filho/a completar três anos, você não se qualificará mais para o EIS de um Programa Birth to Three.</w:t>
      </w:r>
    </w:p>
    <w:p w14:paraId="66A02AC2" w14:textId="77777777" w:rsidR="004C267F" w:rsidRPr="0011552E" w:rsidRDefault="004C267F" w:rsidP="1A24D1A0">
      <w:pPr>
        <w:rPr>
          <w:sz w:val="20"/>
          <w:szCs w:val="20"/>
          <w:lang w:val="pt-BR"/>
        </w:rPr>
      </w:pPr>
    </w:p>
    <w:p w14:paraId="27A6A57C" w14:textId="09FE6272" w:rsidR="004C267F" w:rsidRPr="0011552E" w:rsidRDefault="004C267F" w:rsidP="70EE5DC0">
      <w:pPr>
        <w:pStyle w:val="ListParagraph"/>
        <w:ind w:left="0"/>
        <w:rPr>
          <w:rStyle w:val="Hyperlink"/>
          <w:color w:val="auto"/>
          <w:sz w:val="20"/>
          <w:szCs w:val="20"/>
          <w:lang w:val="pt-BR"/>
        </w:rPr>
      </w:pPr>
      <w:r w:rsidRPr="0011552E">
        <w:rPr>
          <w:sz w:val="20"/>
          <w:szCs w:val="20"/>
          <w:u w:val="single"/>
          <w:lang w:val="pt-BR"/>
        </w:rPr>
        <w:t>Uma nota sobre o Extended School Year (Ano Letivo Estendido), ou “ESY”, do Department of Education (Departamento de Educação) de Connecticut</w:t>
      </w:r>
    </w:p>
    <w:p w14:paraId="51A63D0F" w14:textId="3D3E7309" w:rsidR="70EE5DC0" w:rsidRPr="0011552E" w:rsidRDefault="05FF1025" w:rsidP="70EE5DC0">
      <w:pPr>
        <w:pStyle w:val="ListParagraph"/>
        <w:ind w:left="0"/>
        <w:rPr>
          <w:sz w:val="20"/>
          <w:szCs w:val="20"/>
          <w:lang w:val="pt-BR"/>
        </w:rPr>
      </w:pPr>
      <w:r w:rsidRPr="0011552E">
        <w:rPr>
          <w:sz w:val="20"/>
          <w:szCs w:val="20"/>
          <w:lang w:val="pt-BR"/>
        </w:rPr>
        <w:t>Nos termos da IDEA, as decisões relacionadas à qualificação da criança para os serviços de ESY devem ser tomadas individualmente de acordo com as necessidades da criança. Nem todas as que se qualificam para serviços da Parte B se qualificam para o ESY.</w:t>
      </w:r>
    </w:p>
    <w:p w14:paraId="67568651" w14:textId="77777777" w:rsidR="00E1629C" w:rsidRPr="0011552E" w:rsidRDefault="00E1629C" w:rsidP="70EE5DC0">
      <w:pPr>
        <w:pStyle w:val="ListParagraph"/>
        <w:ind w:left="0"/>
        <w:rPr>
          <w:sz w:val="20"/>
          <w:szCs w:val="20"/>
          <w:u w:val="single"/>
          <w:lang w:val="pt-BR"/>
        </w:rPr>
      </w:pPr>
    </w:p>
    <w:p w14:paraId="393E3ACB" w14:textId="08FCF2DF" w:rsidR="00E1629C" w:rsidRPr="0011552E" w:rsidRDefault="004C267F" w:rsidP="004C267F">
      <w:pPr>
        <w:pStyle w:val="ListParagraph"/>
        <w:ind w:left="0"/>
        <w:textAlignment w:val="baseline"/>
        <w:divId w:val="542180012"/>
        <w:rPr>
          <w:sz w:val="20"/>
          <w:szCs w:val="20"/>
          <w:lang w:val="pt-BR"/>
        </w:rPr>
      </w:pPr>
      <w:r w:rsidRPr="0011552E">
        <w:rPr>
          <w:sz w:val="20"/>
          <w:szCs w:val="20"/>
          <w:lang w:val="pt-BR"/>
        </w:rPr>
        <w:t>A norma estadual em Connecticut incluiu critérios de regressão/recuperação e critérios de não regressão se uma criança se qualificar para receber serviços de ESY. Os fatores incluem:</w:t>
      </w:r>
    </w:p>
    <w:p w14:paraId="74BA9A61" w14:textId="7CED5E0E" w:rsidR="004C267F" w:rsidRPr="0011552E" w:rsidRDefault="004C267F" w:rsidP="004C267F">
      <w:pPr>
        <w:pStyle w:val="ListParagraph"/>
        <w:ind w:left="0"/>
        <w:textAlignment w:val="baseline"/>
        <w:divId w:val="542180012"/>
        <w:rPr>
          <w:rStyle w:val="Hyperlink"/>
          <w:color w:val="auto"/>
          <w:sz w:val="20"/>
          <w:szCs w:val="20"/>
          <w:lang w:val="pt-BR"/>
        </w:rPr>
      </w:pPr>
      <w:r w:rsidRPr="0011552E">
        <w:rPr>
          <w:sz w:val="20"/>
          <w:szCs w:val="20"/>
          <w:lang w:val="pt-BR"/>
        </w:rPr>
        <w:t>A natureza ou gravidade da deficiência do/a aluno/a (não regressão).</w:t>
      </w:r>
    </w:p>
    <w:p w14:paraId="73801984" w14:textId="35F47753" w:rsidR="004C267F" w:rsidRPr="0011552E" w:rsidRDefault="004C267F" w:rsidP="70EE5DC0">
      <w:pPr>
        <w:pStyle w:val="ListParagraph"/>
        <w:ind w:left="360"/>
        <w:textAlignment w:val="baseline"/>
        <w:divId w:val="1270355622"/>
        <w:rPr>
          <w:rStyle w:val="Hyperlink"/>
          <w:color w:val="auto"/>
          <w:sz w:val="20"/>
          <w:szCs w:val="20"/>
          <w:lang w:val="pt-BR"/>
        </w:rPr>
      </w:pPr>
      <w:r w:rsidRPr="0011552E">
        <w:rPr>
          <w:sz w:val="20"/>
          <w:szCs w:val="20"/>
          <w:lang w:val="pt-BR"/>
        </w:rPr>
        <w:t xml:space="preserve">*É provável que o/a aluno/a perca habilidades essenciais ou não consiga recuperá-las em um período razoável quando comparado a alunos típicos (regressão/recuperação). </w:t>
      </w:r>
    </w:p>
    <w:p w14:paraId="5B4A688E" w14:textId="4485C3E7" w:rsidR="004C267F" w:rsidRPr="0011552E" w:rsidRDefault="004C267F" w:rsidP="70EE5DC0">
      <w:pPr>
        <w:pStyle w:val="ListParagraph"/>
        <w:ind w:left="360"/>
        <w:textAlignment w:val="baseline"/>
        <w:divId w:val="1270355622"/>
        <w:rPr>
          <w:rStyle w:val="Hyperlink"/>
          <w:color w:val="auto"/>
          <w:sz w:val="20"/>
          <w:szCs w:val="20"/>
          <w:lang w:val="pt-BR"/>
        </w:rPr>
      </w:pPr>
      <w:r w:rsidRPr="0011552E">
        <w:rPr>
          <w:sz w:val="20"/>
          <w:szCs w:val="20"/>
          <w:lang w:val="pt-BR"/>
        </w:rPr>
        <w:t>*O progresso do/a aluno/a em áreas de aprendizagem cruciais para obter autossuficiência e independência dos cuidadores (não regressão).</w:t>
      </w:r>
    </w:p>
    <w:p w14:paraId="5099EF58" w14:textId="19E52A7A" w:rsidR="004C267F" w:rsidRPr="0011552E" w:rsidRDefault="004C267F" w:rsidP="1A24D1A0">
      <w:pPr>
        <w:pStyle w:val="ListParagraph"/>
        <w:ind w:left="360"/>
        <w:textAlignment w:val="baseline"/>
        <w:divId w:val="1270355622"/>
        <w:rPr>
          <w:rStyle w:val="Hyperlink"/>
          <w:color w:val="auto"/>
          <w:sz w:val="20"/>
          <w:szCs w:val="20"/>
          <w:lang w:val="pt-BR"/>
        </w:rPr>
      </w:pPr>
      <w:r w:rsidRPr="0011552E">
        <w:rPr>
          <w:sz w:val="20"/>
          <w:szCs w:val="20"/>
          <w:lang w:val="pt-BR"/>
        </w:rPr>
        <w:t>*Os comportamentos interferentes estereotípicos, ritualísticos, agressivos ou de autoagressão impedem que o/a aluno/a receba algum benefício educacional do programa durante o ano letivo (não regressão).</w:t>
      </w:r>
    </w:p>
    <w:p w14:paraId="3C7FE20E" w14:textId="6B4C49FF" w:rsidR="004C267F" w:rsidRPr="0011552E" w:rsidRDefault="004C267F" w:rsidP="1A24D1A0">
      <w:pPr>
        <w:pStyle w:val="ListParagraph"/>
        <w:ind w:left="360"/>
        <w:textAlignment w:val="baseline"/>
        <w:divId w:val="1270355622"/>
        <w:rPr>
          <w:rStyle w:val="Hyperlink"/>
          <w:color w:val="auto"/>
          <w:sz w:val="20"/>
          <w:szCs w:val="20"/>
          <w:u w:val="none"/>
          <w:lang w:val="pt-BR"/>
        </w:rPr>
      </w:pPr>
      <w:r w:rsidRPr="0011552E">
        <w:rPr>
          <w:sz w:val="20"/>
          <w:szCs w:val="20"/>
          <w:lang w:val="pt-BR"/>
        </w:rPr>
        <w:t>*Outras circunstâncias especiais identificadas pela equipe de IEP como: a capacidade do/a aluno/a de interagir com outros alunos sem deficiência, as áreas do currículo do/a aluno/a que precisam de atenção contínua, as necessidades vocacionais do/a aluno/a ou a disponibilidade de recursos alternativos.</w:t>
      </w:r>
    </w:p>
    <w:p w14:paraId="75AF7CE3" w14:textId="319232D0" w:rsidR="004C267F" w:rsidRPr="0011552E" w:rsidRDefault="46241349" w:rsidP="70EE5DC0">
      <w:pPr>
        <w:pStyle w:val="ListParagraph"/>
        <w:ind w:left="360"/>
        <w:jc w:val="right"/>
        <w:textAlignment w:val="baseline"/>
        <w:divId w:val="20935260"/>
        <w:rPr>
          <w:rStyle w:val="Hyperlink"/>
          <w:i/>
          <w:iCs/>
          <w:color w:val="auto"/>
          <w:sz w:val="20"/>
          <w:szCs w:val="20"/>
          <w:lang w:val="pt-BR"/>
        </w:rPr>
      </w:pPr>
      <w:r w:rsidRPr="0011552E">
        <w:rPr>
          <w:i/>
          <w:iCs/>
          <w:sz w:val="20"/>
          <w:szCs w:val="20"/>
          <w:lang w:val="pt-BR"/>
        </w:rPr>
        <w:t>Serviços de Extended School Year (ESY) 15 de março de 2007</w:t>
      </w:r>
    </w:p>
    <w:p w14:paraId="500246EC" w14:textId="77777777" w:rsidR="00387D3F" w:rsidRPr="0011552E" w:rsidRDefault="00387D3F" w:rsidP="00E1629C">
      <w:pPr>
        <w:pStyle w:val="ListParagraph"/>
        <w:ind w:left="0"/>
        <w:textAlignment w:val="baseline"/>
        <w:divId w:val="1573194041"/>
        <w:rPr>
          <w:b/>
          <w:bCs/>
          <w:sz w:val="20"/>
          <w:szCs w:val="20"/>
          <w:lang w:val="pt-BR"/>
        </w:rPr>
      </w:pPr>
    </w:p>
    <w:p w14:paraId="5E56D118" w14:textId="28CDF3A6" w:rsidR="00442876" w:rsidRPr="0011552E" w:rsidRDefault="2AB3F382" w:rsidP="00E1629C">
      <w:pPr>
        <w:pStyle w:val="ListParagraph"/>
        <w:ind w:left="0"/>
        <w:textAlignment w:val="baseline"/>
        <w:divId w:val="1573194041"/>
        <w:rPr>
          <w:rFonts w:ascii="Segoe UI" w:hAnsi="Segoe UI" w:cs="Segoe UI"/>
          <w:b/>
          <w:bCs/>
          <w:sz w:val="16"/>
          <w:szCs w:val="16"/>
          <w:lang w:val="pt-BR"/>
        </w:rPr>
      </w:pPr>
      <w:r w:rsidRPr="0011552E">
        <w:rPr>
          <w:b/>
          <w:bCs/>
          <w:sz w:val="20"/>
          <w:szCs w:val="20"/>
          <w:lang w:val="pt-BR"/>
        </w:rPr>
        <w:t>NOTA: se seu filho/a não se qualificar para o ESY, os serviços da escola não começarão até a data de implementação no IEP.  Isso significa que se você não optar por continuar no Birth to Three, não receberá apoio do Birth to Three nem serviços de sua escola durante as férias de verão.</w:t>
      </w:r>
      <w:r w:rsidRPr="0011552E">
        <w:rPr>
          <w:sz w:val="20"/>
          <w:szCs w:val="20"/>
          <w:lang w:val="pt-BR"/>
        </w:rPr>
        <w:br w:type="page"/>
      </w:r>
    </w:p>
    <w:p w14:paraId="32FA051F" w14:textId="36AB6932" w:rsidR="00E1629C" w:rsidRPr="0011552E" w:rsidRDefault="00E1629C" w:rsidP="00E1629C">
      <w:pPr>
        <w:rPr>
          <w:sz w:val="20"/>
          <w:szCs w:val="20"/>
          <w:lang w:val="pt-BR"/>
        </w:rPr>
      </w:pPr>
      <w:r w:rsidRPr="0011552E">
        <w:rPr>
          <w:sz w:val="20"/>
          <w:szCs w:val="20"/>
          <w:lang w:val="pt-BR"/>
        </w:rPr>
        <w:lastRenderedPageBreak/>
        <w:t>A comunicação eficaz sobre os pontos fortes e as necessidades de seu filho/a tem um papel essencial em sustentar a escolha da sua família.  Por exemplo, uma família com um/a filho/a com necessidades sociais-interpessoais pode preferir a transição para educação especial na pré-escola a fim de promover interações sociais com outras crianças pequenas.  Outra família pode decidir continuar recebendo o EIS Over 3 porque já têm muitas oportunidades para seu filho/a passar tempo com colegas durante a semana.</w:t>
      </w:r>
    </w:p>
    <w:p w14:paraId="3CA333EE" w14:textId="77777777" w:rsidR="00E1629C" w:rsidRPr="0011552E" w:rsidRDefault="00E1629C" w:rsidP="00E1629C">
      <w:pPr>
        <w:rPr>
          <w:sz w:val="20"/>
          <w:szCs w:val="20"/>
          <w:lang w:val="pt-BR"/>
        </w:rPr>
      </w:pPr>
    </w:p>
    <w:p w14:paraId="5C0BF7BE" w14:textId="77777777" w:rsidR="00E1629C" w:rsidRPr="0011552E" w:rsidRDefault="00E1629C" w:rsidP="00E1629C">
      <w:pPr>
        <w:jc w:val="center"/>
        <w:rPr>
          <w:i/>
          <w:sz w:val="20"/>
          <w:szCs w:val="20"/>
          <w:lang w:val="pt-BR"/>
        </w:rPr>
      </w:pPr>
      <w:r w:rsidRPr="0011552E">
        <w:rPr>
          <w:i/>
          <w:iCs/>
          <w:sz w:val="20"/>
          <w:szCs w:val="20"/>
          <w:lang w:val="pt-BR"/>
        </w:rPr>
        <w:t>A opção de cada família é única e deve se basear no que funciona melhor para o seu núcleo familiar.</w:t>
      </w:r>
    </w:p>
    <w:p w14:paraId="522C1C66" w14:textId="77777777" w:rsidR="00E1629C" w:rsidRPr="0011552E" w:rsidRDefault="00E1629C" w:rsidP="00E1629C">
      <w:pPr>
        <w:rPr>
          <w:sz w:val="20"/>
          <w:szCs w:val="20"/>
          <w:lang w:val="pt-BR"/>
        </w:rPr>
      </w:pPr>
    </w:p>
    <w:p w14:paraId="014A4FDF" w14:textId="46C95EF7" w:rsidR="00E1629C" w:rsidRPr="0011552E" w:rsidRDefault="00E1629C" w:rsidP="00E1629C">
      <w:pPr>
        <w:rPr>
          <w:sz w:val="20"/>
          <w:szCs w:val="20"/>
          <w:lang w:val="pt-BR"/>
        </w:rPr>
      </w:pPr>
      <w:r w:rsidRPr="0011552E">
        <w:rPr>
          <w:sz w:val="20"/>
          <w:szCs w:val="20"/>
          <w:lang w:val="pt-BR"/>
        </w:rPr>
        <w:t>Para as famílias que escolherem continuar com o EIS Over 3, o IFSP incluirá um componente educacional que promove a preparação escolar e incorpora habilidades de pré-alfabetização, linguagem e numéricas.</w:t>
      </w:r>
    </w:p>
    <w:p w14:paraId="057B61A3" w14:textId="77777777" w:rsidR="00275C6E" w:rsidRPr="0011552E" w:rsidRDefault="00275C6E" w:rsidP="00DE4180">
      <w:pPr>
        <w:rPr>
          <w:sz w:val="20"/>
          <w:szCs w:val="20"/>
          <w:lang w:val="pt-BR"/>
        </w:rPr>
      </w:pPr>
    </w:p>
    <w:p w14:paraId="0BFA793C" w14:textId="5B026221" w:rsidR="00E1629C" w:rsidRPr="0011552E" w:rsidRDefault="00E1629C" w:rsidP="00DE4180">
      <w:pPr>
        <w:rPr>
          <w:b/>
          <w:sz w:val="20"/>
          <w:szCs w:val="20"/>
          <w:u w:val="single"/>
          <w:lang w:val="pt-BR"/>
        </w:rPr>
      </w:pPr>
      <w:r w:rsidRPr="0011552E">
        <w:rPr>
          <w:b/>
          <w:bCs/>
          <w:sz w:val="20"/>
          <w:szCs w:val="20"/>
          <w:u w:val="single"/>
          <w:lang w:val="pt-BR"/>
        </w:rPr>
        <w:t>Conheça seus direitos!</w:t>
      </w:r>
    </w:p>
    <w:p w14:paraId="229606F8" w14:textId="77777777" w:rsidR="00E1629C" w:rsidRPr="0011552E" w:rsidRDefault="00E1629C" w:rsidP="00DE4180">
      <w:pPr>
        <w:rPr>
          <w:sz w:val="20"/>
          <w:szCs w:val="20"/>
          <w:lang w:val="pt-BR"/>
        </w:rPr>
      </w:pPr>
    </w:p>
    <w:p w14:paraId="43A07ECE" w14:textId="6D51F0CF" w:rsidR="00442876" w:rsidRPr="0011552E" w:rsidRDefault="00E1629C" w:rsidP="00DE4180">
      <w:pPr>
        <w:rPr>
          <w:sz w:val="20"/>
          <w:szCs w:val="20"/>
          <w:lang w:val="pt-BR"/>
        </w:rPr>
      </w:pPr>
      <w:r w:rsidRPr="0011552E">
        <w:rPr>
          <w:sz w:val="20"/>
          <w:szCs w:val="20"/>
          <w:lang w:val="pt-BR"/>
        </w:rPr>
        <w:t>Além desta notificação, há dois formulários e dois guias importantes sobre os seus direitos.</w:t>
      </w:r>
    </w:p>
    <w:p w14:paraId="24F2CDC5" w14:textId="77777777" w:rsidR="00E1629C" w:rsidRPr="0011552E" w:rsidRDefault="00E1629C" w:rsidP="00DE4180">
      <w:pPr>
        <w:rPr>
          <w:sz w:val="20"/>
          <w:szCs w:val="20"/>
          <w:lang w:val="pt-BR"/>
        </w:rPr>
      </w:pPr>
    </w:p>
    <w:tbl>
      <w:tblPr>
        <w:tblStyle w:val="TableGrid"/>
        <w:tblW w:w="0" w:type="auto"/>
        <w:tblLook w:val="04A0" w:firstRow="1" w:lastRow="0" w:firstColumn="1" w:lastColumn="0" w:noHBand="0" w:noVBand="1"/>
      </w:tblPr>
      <w:tblGrid>
        <w:gridCol w:w="4765"/>
        <w:gridCol w:w="5850"/>
      </w:tblGrid>
      <w:tr w:rsidR="007A4299" w:rsidRPr="0011552E" w14:paraId="49227619" w14:textId="77777777" w:rsidTr="006F110A">
        <w:tc>
          <w:tcPr>
            <w:tcW w:w="4765" w:type="dxa"/>
            <w:shd w:val="clear" w:color="auto" w:fill="D9D9D9" w:themeFill="background1" w:themeFillShade="D9"/>
          </w:tcPr>
          <w:p w14:paraId="7F2D6CB0" w14:textId="77777777" w:rsidR="004E64F2" w:rsidRPr="0011552E" w:rsidRDefault="004E64F2" w:rsidP="004C267F">
            <w:pPr>
              <w:jc w:val="center"/>
              <w:rPr>
                <w:i/>
                <w:sz w:val="20"/>
                <w:szCs w:val="20"/>
                <w:lang w:val="pt-BR"/>
              </w:rPr>
            </w:pPr>
            <w:r w:rsidRPr="0011552E">
              <w:rPr>
                <w:i/>
                <w:iCs/>
                <w:sz w:val="20"/>
                <w:szCs w:val="20"/>
                <w:lang w:val="pt-BR"/>
              </w:rPr>
              <w:t>EIS</w:t>
            </w:r>
            <w:r w:rsidRPr="0011552E">
              <w:rPr>
                <w:sz w:val="20"/>
                <w:szCs w:val="20"/>
                <w:lang w:val="pt-BR"/>
              </w:rPr>
              <w:t xml:space="preserve"> do </w:t>
            </w:r>
            <w:r w:rsidRPr="0011552E">
              <w:rPr>
                <w:i/>
                <w:iCs/>
                <w:sz w:val="20"/>
                <w:szCs w:val="20"/>
                <w:lang w:val="pt-BR"/>
              </w:rPr>
              <w:t>Birth to Three da Parte C da</w:t>
            </w:r>
            <w:r w:rsidRPr="0011552E">
              <w:rPr>
                <w:sz w:val="20"/>
                <w:szCs w:val="20"/>
                <w:lang w:val="pt-BR"/>
              </w:rPr>
              <w:t xml:space="preserve"> </w:t>
            </w:r>
            <w:r w:rsidRPr="0011552E">
              <w:rPr>
                <w:i/>
                <w:iCs/>
                <w:sz w:val="20"/>
                <w:szCs w:val="20"/>
                <w:lang w:val="pt-BR"/>
              </w:rPr>
              <w:t>IDEA</w:t>
            </w:r>
          </w:p>
        </w:tc>
        <w:tc>
          <w:tcPr>
            <w:tcW w:w="5850" w:type="dxa"/>
            <w:shd w:val="clear" w:color="auto" w:fill="D9D9D9" w:themeFill="background1" w:themeFillShade="D9"/>
          </w:tcPr>
          <w:p w14:paraId="0CAFA390" w14:textId="77777777" w:rsidR="004E64F2" w:rsidRPr="0011552E" w:rsidRDefault="004E64F2" w:rsidP="004C267F">
            <w:pPr>
              <w:jc w:val="center"/>
              <w:rPr>
                <w:i/>
                <w:sz w:val="20"/>
                <w:szCs w:val="20"/>
                <w:lang w:val="pt-BR"/>
              </w:rPr>
            </w:pPr>
            <w:r w:rsidRPr="0011552E">
              <w:rPr>
                <w:i/>
                <w:iCs/>
                <w:sz w:val="20"/>
                <w:szCs w:val="20"/>
                <w:lang w:val="pt-BR"/>
              </w:rPr>
              <w:t>Educação especial de pré-Escola da Parte B</w:t>
            </w:r>
            <w:r w:rsidRPr="0011552E">
              <w:rPr>
                <w:sz w:val="20"/>
                <w:szCs w:val="20"/>
                <w:lang w:val="pt-BR"/>
              </w:rPr>
              <w:t xml:space="preserve"> da </w:t>
            </w:r>
            <w:r w:rsidRPr="0011552E">
              <w:rPr>
                <w:i/>
                <w:iCs/>
                <w:sz w:val="20"/>
                <w:szCs w:val="20"/>
                <w:lang w:val="pt-BR"/>
              </w:rPr>
              <w:t>IDEA</w:t>
            </w:r>
          </w:p>
        </w:tc>
      </w:tr>
      <w:tr w:rsidR="007A4299" w:rsidRPr="0011552E" w14:paraId="30D12E07" w14:textId="77777777" w:rsidTr="007876ED">
        <w:tc>
          <w:tcPr>
            <w:tcW w:w="4765" w:type="dxa"/>
          </w:tcPr>
          <w:p w14:paraId="4A196C0E" w14:textId="77777777" w:rsidR="004E64F2" w:rsidRPr="0011552E" w:rsidRDefault="004E64F2" w:rsidP="004C267F">
            <w:pPr>
              <w:jc w:val="center"/>
              <w:rPr>
                <w:sz w:val="20"/>
                <w:szCs w:val="20"/>
                <w:lang w:val="pt-BR"/>
              </w:rPr>
            </w:pPr>
            <w:r w:rsidRPr="0011552E">
              <w:rPr>
                <w:sz w:val="20"/>
                <w:szCs w:val="20"/>
                <w:lang w:val="pt-BR"/>
              </w:rPr>
              <w:t>Formulário 5-5</w:t>
            </w:r>
            <w:r w:rsidRPr="0011552E">
              <w:rPr>
                <w:sz w:val="20"/>
                <w:szCs w:val="20"/>
                <w:lang w:val="pt-BR"/>
              </w:rPr>
              <w:br/>
              <w:t>Consentimento para receber EIS acima dos 3 anos</w:t>
            </w:r>
          </w:p>
        </w:tc>
        <w:tc>
          <w:tcPr>
            <w:tcW w:w="5850" w:type="dxa"/>
          </w:tcPr>
          <w:p w14:paraId="4C534028" w14:textId="77777777" w:rsidR="004E64F2" w:rsidRPr="0011552E" w:rsidRDefault="004E64F2" w:rsidP="004C267F">
            <w:pPr>
              <w:jc w:val="center"/>
              <w:rPr>
                <w:sz w:val="20"/>
                <w:szCs w:val="20"/>
                <w:lang w:val="pt-BR"/>
              </w:rPr>
            </w:pPr>
            <w:r w:rsidRPr="0011552E">
              <w:rPr>
                <w:sz w:val="20"/>
                <w:szCs w:val="20"/>
                <w:lang w:val="pt-BR"/>
              </w:rPr>
              <w:t xml:space="preserve">Formulário ED626 </w:t>
            </w:r>
            <w:r w:rsidRPr="0011552E">
              <w:rPr>
                <w:sz w:val="20"/>
                <w:szCs w:val="20"/>
                <w:lang w:val="pt-BR"/>
              </w:rPr>
              <w:br/>
              <w:t>Consentimento para inserção inicial em educação especial</w:t>
            </w:r>
          </w:p>
        </w:tc>
      </w:tr>
      <w:tr w:rsidR="004E64F2" w:rsidRPr="0011552E" w14:paraId="68C0780E" w14:textId="77777777" w:rsidTr="007876ED">
        <w:tc>
          <w:tcPr>
            <w:tcW w:w="4765" w:type="dxa"/>
          </w:tcPr>
          <w:p w14:paraId="63DF80CE" w14:textId="77777777" w:rsidR="004E64F2" w:rsidRPr="0011552E" w:rsidRDefault="004E64F2" w:rsidP="004C267F">
            <w:pPr>
              <w:jc w:val="center"/>
              <w:rPr>
                <w:sz w:val="20"/>
                <w:szCs w:val="20"/>
                <w:lang w:val="pt-BR"/>
              </w:rPr>
            </w:pPr>
            <w:r w:rsidRPr="0011552E">
              <w:rPr>
                <w:sz w:val="20"/>
                <w:szCs w:val="20"/>
                <w:lang w:val="pt-BR"/>
              </w:rPr>
              <w:t>Folheto de Direitos dos pais</w:t>
            </w:r>
          </w:p>
        </w:tc>
        <w:tc>
          <w:tcPr>
            <w:tcW w:w="5850" w:type="dxa"/>
          </w:tcPr>
          <w:p w14:paraId="105D5CDE" w14:textId="77777777" w:rsidR="004E64F2" w:rsidRPr="0011552E" w:rsidRDefault="004E64F2" w:rsidP="004C267F">
            <w:pPr>
              <w:jc w:val="center"/>
              <w:rPr>
                <w:sz w:val="20"/>
                <w:szCs w:val="20"/>
                <w:lang w:val="pt-BR"/>
              </w:rPr>
            </w:pPr>
            <w:r w:rsidRPr="0011552E">
              <w:rPr>
                <w:i/>
                <w:iCs/>
                <w:sz w:val="20"/>
                <w:szCs w:val="20"/>
                <w:lang w:val="pt-BR"/>
              </w:rPr>
              <w:t>Garantias processuais em educação especial</w:t>
            </w:r>
          </w:p>
        </w:tc>
      </w:tr>
    </w:tbl>
    <w:p w14:paraId="7EE7F193" w14:textId="45BF7654" w:rsidR="00DE4180" w:rsidRPr="0011552E" w:rsidRDefault="00DE4180" w:rsidP="00DE4180">
      <w:pPr>
        <w:rPr>
          <w:sz w:val="20"/>
          <w:szCs w:val="20"/>
          <w:lang w:val="pt-BR"/>
        </w:rPr>
      </w:pPr>
    </w:p>
    <w:p w14:paraId="53D5348C" w14:textId="60EB99C3" w:rsidR="007619AA" w:rsidRPr="0011552E" w:rsidRDefault="007619AA" w:rsidP="007619AA">
      <w:pPr>
        <w:rPr>
          <w:sz w:val="20"/>
          <w:szCs w:val="20"/>
          <w:lang w:val="pt-BR"/>
        </w:rPr>
      </w:pPr>
      <w:r w:rsidRPr="0011552E">
        <w:rPr>
          <w:sz w:val="20"/>
          <w:szCs w:val="20"/>
          <w:lang w:val="pt-BR"/>
        </w:rPr>
        <w:t xml:space="preserve">A tabela que começa abaixo e continua nas páginas 3 e 4 inclui referências legais e regulatórias sobre seus direitos e os diferentes componentes que compõem a Parte C (Birth to Three ou EIS) e Parte B (Educação Especial na Pré-escola) da IDEA.  </w:t>
      </w:r>
    </w:p>
    <w:p w14:paraId="4976ACA0" w14:textId="5E778A1A" w:rsidR="002610F8" w:rsidRPr="0011552E" w:rsidRDefault="002610F8" w:rsidP="007619AA">
      <w:pPr>
        <w:rPr>
          <w:sz w:val="20"/>
          <w:szCs w:val="20"/>
          <w:lang w:val="pt-BR"/>
        </w:rPr>
      </w:pPr>
    </w:p>
    <w:p w14:paraId="2AF9ED0D" w14:textId="64164F5D" w:rsidR="002610F8" w:rsidRPr="0011552E" w:rsidRDefault="002610F8" w:rsidP="007619AA">
      <w:pPr>
        <w:rPr>
          <w:sz w:val="20"/>
          <w:szCs w:val="20"/>
          <w:lang w:val="pt-BR"/>
        </w:rPr>
      </w:pPr>
      <w:r w:rsidRPr="0011552E">
        <w:rPr>
          <w:sz w:val="20"/>
          <w:szCs w:val="20"/>
          <w:lang w:val="pt-BR"/>
        </w:rPr>
        <w:t>O objetivo é lhe ajudar a comparar suas opções de forma que fique bem informado para tomar a melhor decisão.</w:t>
      </w:r>
    </w:p>
    <w:p w14:paraId="354DC4B0" w14:textId="77777777" w:rsidR="007619AA" w:rsidRPr="0011552E" w:rsidRDefault="007619AA" w:rsidP="007619AA">
      <w:pPr>
        <w:rPr>
          <w:sz w:val="20"/>
          <w:szCs w:val="20"/>
          <w:lang w:val="pt-BR"/>
        </w:rPr>
      </w:pPr>
    </w:p>
    <w:tbl>
      <w:tblPr>
        <w:tblStyle w:val="TableGrid"/>
        <w:tblW w:w="11245" w:type="dxa"/>
        <w:tblLayout w:type="fixed"/>
        <w:tblLook w:val="06A0" w:firstRow="1" w:lastRow="0" w:firstColumn="1" w:lastColumn="0" w:noHBand="1" w:noVBand="1"/>
      </w:tblPr>
      <w:tblGrid>
        <w:gridCol w:w="1980"/>
        <w:gridCol w:w="4260"/>
        <w:gridCol w:w="5005"/>
      </w:tblGrid>
      <w:tr w:rsidR="007A4299" w:rsidRPr="0011552E" w14:paraId="192E55AE" w14:textId="77777777" w:rsidTr="00554495">
        <w:tc>
          <w:tcPr>
            <w:tcW w:w="1980" w:type="dxa"/>
            <w:tcBorders>
              <w:bottom w:val="single" w:sz="4" w:space="0" w:color="auto"/>
            </w:tcBorders>
            <w:shd w:val="clear" w:color="auto" w:fill="D9D9D9" w:themeFill="background1" w:themeFillShade="D9"/>
          </w:tcPr>
          <w:p w14:paraId="2F351443" w14:textId="77777777" w:rsidR="00BE0CF7" w:rsidRPr="0011552E" w:rsidRDefault="00BE0CF7" w:rsidP="004C267F">
            <w:pPr>
              <w:rPr>
                <w:sz w:val="20"/>
                <w:szCs w:val="20"/>
              </w:rPr>
            </w:pPr>
            <w:r w:rsidRPr="0011552E">
              <w:rPr>
                <w:b/>
                <w:bCs/>
                <w:sz w:val="20"/>
                <w:szCs w:val="20"/>
                <w:lang w:val="pt-BR"/>
              </w:rPr>
              <w:t>Componentes</w:t>
            </w:r>
          </w:p>
        </w:tc>
        <w:tc>
          <w:tcPr>
            <w:tcW w:w="4260" w:type="dxa"/>
            <w:tcBorders>
              <w:bottom w:val="single" w:sz="4" w:space="0" w:color="auto"/>
            </w:tcBorders>
            <w:shd w:val="clear" w:color="auto" w:fill="D9D9D9" w:themeFill="background1" w:themeFillShade="D9"/>
          </w:tcPr>
          <w:p w14:paraId="225714A0" w14:textId="77777777" w:rsidR="00BE0CF7" w:rsidRPr="0011552E" w:rsidRDefault="00BE0CF7" w:rsidP="004C267F">
            <w:pPr>
              <w:rPr>
                <w:sz w:val="20"/>
                <w:szCs w:val="20"/>
              </w:rPr>
            </w:pPr>
            <w:proofErr w:type="spellStart"/>
            <w:r w:rsidRPr="0011552E">
              <w:rPr>
                <w:b/>
                <w:bCs/>
                <w:sz w:val="20"/>
                <w:szCs w:val="20"/>
              </w:rPr>
              <w:t>Parte</w:t>
            </w:r>
            <w:proofErr w:type="spellEnd"/>
            <w:r w:rsidRPr="0011552E">
              <w:rPr>
                <w:b/>
                <w:bCs/>
                <w:sz w:val="20"/>
                <w:szCs w:val="20"/>
              </w:rPr>
              <w:t xml:space="preserve"> C — Birth to Three</w:t>
            </w:r>
          </w:p>
        </w:tc>
        <w:tc>
          <w:tcPr>
            <w:tcW w:w="5005" w:type="dxa"/>
            <w:tcBorders>
              <w:bottom w:val="single" w:sz="4" w:space="0" w:color="auto"/>
            </w:tcBorders>
            <w:shd w:val="clear" w:color="auto" w:fill="D9D9D9" w:themeFill="background1" w:themeFillShade="D9"/>
          </w:tcPr>
          <w:p w14:paraId="01BF0BA4" w14:textId="77777777" w:rsidR="00BE0CF7" w:rsidRPr="0011552E" w:rsidRDefault="00BE0CF7" w:rsidP="00BE0CF7">
            <w:pPr>
              <w:rPr>
                <w:sz w:val="20"/>
                <w:szCs w:val="20"/>
                <w:lang w:val="pt-BR"/>
              </w:rPr>
            </w:pPr>
            <w:r w:rsidRPr="0011552E">
              <w:rPr>
                <w:b/>
                <w:bCs/>
                <w:sz w:val="20"/>
                <w:szCs w:val="20"/>
                <w:lang w:val="pt-BR"/>
              </w:rPr>
              <w:t>Parte B — Educação Especial na Pré-escola</w:t>
            </w:r>
          </w:p>
        </w:tc>
      </w:tr>
      <w:tr w:rsidR="007A4299" w:rsidRPr="0011552E" w14:paraId="78D37608" w14:textId="77777777" w:rsidTr="00554495">
        <w:tc>
          <w:tcPr>
            <w:tcW w:w="1980" w:type="dxa"/>
            <w:shd w:val="clear" w:color="auto" w:fill="F2F2F2" w:themeFill="background1" w:themeFillShade="F2"/>
          </w:tcPr>
          <w:p w14:paraId="2199ADCC" w14:textId="77777777" w:rsidR="00BE0CF7" w:rsidRPr="0011552E" w:rsidRDefault="00BE0CF7" w:rsidP="00BE0CF7">
            <w:pPr>
              <w:rPr>
                <w:sz w:val="20"/>
                <w:szCs w:val="20"/>
              </w:rPr>
            </w:pPr>
            <w:r w:rsidRPr="0011552E">
              <w:rPr>
                <w:b/>
                <w:bCs/>
                <w:sz w:val="20"/>
                <w:szCs w:val="20"/>
                <w:lang w:val="pt-BR"/>
              </w:rPr>
              <w:t>Plano/Programa individualizado</w:t>
            </w:r>
          </w:p>
        </w:tc>
        <w:tc>
          <w:tcPr>
            <w:tcW w:w="4260" w:type="dxa"/>
            <w:shd w:val="clear" w:color="auto" w:fill="F2F2F2" w:themeFill="background1" w:themeFillShade="F2"/>
          </w:tcPr>
          <w:p w14:paraId="1FAD3913" w14:textId="77777777" w:rsidR="00BE0CF7" w:rsidRPr="0011552E" w:rsidRDefault="00BE0CF7" w:rsidP="00BE0CF7">
            <w:pPr>
              <w:rPr>
                <w:i/>
                <w:iCs/>
                <w:sz w:val="20"/>
                <w:szCs w:val="20"/>
              </w:rPr>
            </w:pPr>
            <w:r w:rsidRPr="0011552E">
              <w:rPr>
                <w:i/>
                <w:iCs/>
                <w:sz w:val="20"/>
                <w:szCs w:val="20"/>
              </w:rPr>
              <w:t>Individualized Family Service Plan</w:t>
            </w:r>
          </w:p>
          <w:p w14:paraId="53735472" w14:textId="77777777" w:rsidR="00D83610" w:rsidRPr="0011552E" w:rsidRDefault="00D83610" w:rsidP="00247EF3">
            <w:pPr>
              <w:rPr>
                <w:sz w:val="20"/>
                <w:szCs w:val="20"/>
              </w:rPr>
            </w:pPr>
            <w:r w:rsidRPr="0011552E">
              <w:rPr>
                <w:sz w:val="20"/>
                <w:szCs w:val="20"/>
              </w:rPr>
              <w:t>20 USC §303.20, 34 CFR §303.344</w:t>
            </w:r>
          </w:p>
        </w:tc>
        <w:tc>
          <w:tcPr>
            <w:tcW w:w="5005" w:type="dxa"/>
            <w:shd w:val="clear" w:color="auto" w:fill="F2F2F2" w:themeFill="background1" w:themeFillShade="F2"/>
          </w:tcPr>
          <w:p w14:paraId="0A7B8700" w14:textId="77777777" w:rsidR="00BE0CF7" w:rsidRPr="0011552E" w:rsidRDefault="00BE0CF7" w:rsidP="00BE0CF7">
            <w:pPr>
              <w:rPr>
                <w:i/>
                <w:iCs/>
                <w:sz w:val="20"/>
                <w:szCs w:val="20"/>
              </w:rPr>
            </w:pPr>
            <w:r w:rsidRPr="0011552E">
              <w:rPr>
                <w:i/>
                <w:iCs/>
                <w:sz w:val="20"/>
                <w:szCs w:val="20"/>
              </w:rPr>
              <w:t>Individualized Education Program</w:t>
            </w:r>
          </w:p>
          <w:p w14:paraId="3FF6C43F" w14:textId="77777777" w:rsidR="00D83610" w:rsidRPr="0011552E" w:rsidRDefault="00D83610" w:rsidP="007D39CD">
            <w:pPr>
              <w:rPr>
                <w:sz w:val="20"/>
                <w:szCs w:val="20"/>
              </w:rPr>
            </w:pPr>
            <w:r w:rsidRPr="0011552E">
              <w:rPr>
                <w:sz w:val="20"/>
                <w:szCs w:val="20"/>
              </w:rPr>
              <w:t>20 USC §1414, 34 CFR §§300.320–300.324</w:t>
            </w:r>
          </w:p>
        </w:tc>
      </w:tr>
      <w:tr w:rsidR="007A4299" w:rsidRPr="0011552E" w14:paraId="5EB5C729" w14:textId="77777777" w:rsidTr="00554495">
        <w:trPr>
          <w:trHeight w:val="4382"/>
        </w:trPr>
        <w:tc>
          <w:tcPr>
            <w:tcW w:w="1980" w:type="dxa"/>
            <w:tcBorders>
              <w:bottom w:val="single" w:sz="4" w:space="0" w:color="auto"/>
            </w:tcBorders>
          </w:tcPr>
          <w:p w14:paraId="6364063E" w14:textId="77777777" w:rsidR="00BE0CF7" w:rsidRPr="0011552E" w:rsidRDefault="00BE0CF7" w:rsidP="00BE0CF7">
            <w:pPr>
              <w:rPr>
                <w:sz w:val="20"/>
                <w:szCs w:val="20"/>
              </w:rPr>
            </w:pPr>
          </w:p>
        </w:tc>
        <w:tc>
          <w:tcPr>
            <w:tcW w:w="4260" w:type="dxa"/>
            <w:tcBorders>
              <w:bottom w:val="single" w:sz="4" w:space="0" w:color="auto"/>
            </w:tcBorders>
          </w:tcPr>
          <w:p w14:paraId="196E55C1" w14:textId="1240AB7B" w:rsidR="002D4FFA" w:rsidRPr="0011552E" w:rsidRDefault="33FACBF5" w:rsidP="00BE76F4">
            <w:pPr>
              <w:rPr>
                <w:sz w:val="20"/>
                <w:szCs w:val="20"/>
                <w:lang w:val="pt-BR"/>
              </w:rPr>
            </w:pPr>
            <w:r w:rsidRPr="0011552E">
              <w:rPr>
                <w:sz w:val="20"/>
                <w:szCs w:val="20"/>
                <w:lang w:val="pt-BR"/>
              </w:rPr>
              <w:t xml:space="preserve">O Individualized Family Service Plan (IFSP) é um plano por escrito para oferecer intervenção precoce e outros serviços a uma criança qualificável e sua família; o IFSP é revisado pelo menos uma vez por ano por uma equipe do IFSP, que inclui os pais da criança. O IFSP exige a designação de um coordenador de serviços para garantir a implementação e coordenação adequadas do plano. O IFSP se concentra na criança e na família em suas rotinas diárias. </w:t>
            </w:r>
          </w:p>
          <w:p w14:paraId="2ACB3222" w14:textId="77777777" w:rsidR="002D4FFA" w:rsidRPr="0011552E" w:rsidRDefault="002D4FFA" w:rsidP="00BE76F4">
            <w:pPr>
              <w:rPr>
                <w:sz w:val="20"/>
                <w:szCs w:val="20"/>
                <w:lang w:val="pt-BR"/>
              </w:rPr>
            </w:pPr>
          </w:p>
          <w:p w14:paraId="320EC317" w14:textId="451B77DD" w:rsidR="00BE0CF7" w:rsidRPr="0011552E" w:rsidRDefault="00505656" w:rsidP="00BE76F4">
            <w:pPr>
              <w:rPr>
                <w:sz w:val="20"/>
                <w:szCs w:val="20"/>
                <w:lang w:val="pt-BR"/>
              </w:rPr>
            </w:pPr>
            <w:r w:rsidRPr="0011552E">
              <w:rPr>
                <w:sz w:val="20"/>
                <w:szCs w:val="20"/>
                <w:lang w:val="pt-BR"/>
              </w:rPr>
              <w:t>Para o programa EIS Over 3, o IFSP deve incluir um componente educacional que promove a preparação escolar e incorpore habilidades de pré-alfabetização, linguagem e numéricas.</w:t>
            </w:r>
          </w:p>
          <w:p w14:paraId="0F5063C0" w14:textId="677BE7F7" w:rsidR="007A4299" w:rsidRPr="0011552E" w:rsidRDefault="007A4299" w:rsidP="00BE76F4">
            <w:pPr>
              <w:rPr>
                <w:sz w:val="20"/>
                <w:szCs w:val="20"/>
                <w:lang w:val="pt-BR"/>
              </w:rPr>
            </w:pPr>
          </w:p>
        </w:tc>
        <w:tc>
          <w:tcPr>
            <w:tcW w:w="5005" w:type="dxa"/>
            <w:tcBorders>
              <w:bottom w:val="single" w:sz="4" w:space="0" w:color="auto"/>
            </w:tcBorders>
          </w:tcPr>
          <w:p w14:paraId="1A0F6D75" w14:textId="6859C5DA" w:rsidR="00BE0CF7" w:rsidRPr="0011552E" w:rsidRDefault="00BE0CF7" w:rsidP="00BE0CF7">
            <w:pPr>
              <w:rPr>
                <w:sz w:val="20"/>
                <w:szCs w:val="20"/>
              </w:rPr>
            </w:pPr>
            <w:r w:rsidRPr="0011552E">
              <w:rPr>
                <w:sz w:val="20"/>
                <w:szCs w:val="20"/>
                <w:lang w:val="pt-BR"/>
              </w:rPr>
              <w:t>O Individualized Education Program (IEP) é uma declaração por escrito para uma criança com deficiência que é desenvolvida, analisada e revisada em uma reunião de acordo com a IDEA.  Um IEP deve incluir:</w:t>
            </w:r>
          </w:p>
          <w:p w14:paraId="5CE6D787" w14:textId="77777777" w:rsidR="00BE0CF7" w:rsidRPr="0011552E" w:rsidRDefault="00BE0CF7" w:rsidP="00FE711A">
            <w:pPr>
              <w:pStyle w:val="ListParagraph"/>
              <w:numPr>
                <w:ilvl w:val="0"/>
                <w:numId w:val="13"/>
              </w:numPr>
              <w:ind w:left="391"/>
              <w:rPr>
                <w:sz w:val="20"/>
                <w:szCs w:val="20"/>
                <w:lang w:val="pt-BR"/>
              </w:rPr>
            </w:pPr>
            <w:r w:rsidRPr="0011552E">
              <w:rPr>
                <w:sz w:val="20"/>
                <w:szCs w:val="20"/>
                <w:lang w:val="pt-BR"/>
              </w:rPr>
              <w:t>Uma declaração dos níveis atuais de sucesso acadêmico e desempenho funcional da criança</w:t>
            </w:r>
          </w:p>
          <w:p w14:paraId="1EE72E76" w14:textId="77777777" w:rsidR="00BE0CF7" w:rsidRPr="0011552E" w:rsidRDefault="00BE0CF7" w:rsidP="00FE711A">
            <w:pPr>
              <w:pStyle w:val="ListParagraph"/>
              <w:numPr>
                <w:ilvl w:val="0"/>
                <w:numId w:val="13"/>
              </w:numPr>
              <w:ind w:left="391"/>
              <w:rPr>
                <w:sz w:val="20"/>
                <w:szCs w:val="20"/>
                <w:lang w:val="pt-BR"/>
              </w:rPr>
            </w:pPr>
            <w:r w:rsidRPr="0011552E">
              <w:rPr>
                <w:sz w:val="20"/>
                <w:szCs w:val="20"/>
                <w:lang w:val="pt-BR"/>
              </w:rPr>
              <w:t xml:space="preserve">Uma declaração de metas anuais mensuráveis, incluindo metas acadêmicas e funcionais  </w:t>
            </w:r>
          </w:p>
          <w:p w14:paraId="25EE253C" w14:textId="77777777" w:rsidR="007D39CD" w:rsidRPr="0011552E" w:rsidRDefault="007D39CD" w:rsidP="00BE0CF7">
            <w:pPr>
              <w:rPr>
                <w:sz w:val="20"/>
                <w:szCs w:val="20"/>
                <w:lang w:val="pt-BR"/>
              </w:rPr>
            </w:pPr>
          </w:p>
          <w:p w14:paraId="3C172366" w14:textId="6DA3B908" w:rsidR="00BE0CF7" w:rsidRPr="0011552E" w:rsidRDefault="00BE0CF7" w:rsidP="00BE0CF7">
            <w:pPr>
              <w:rPr>
                <w:sz w:val="20"/>
                <w:szCs w:val="20"/>
                <w:lang w:val="pt-BR"/>
              </w:rPr>
            </w:pPr>
            <w:r w:rsidRPr="0011552E">
              <w:rPr>
                <w:sz w:val="20"/>
                <w:szCs w:val="20"/>
                <w:lang w:val="pt-BR"/>
              </w:rPr>
              <w:t>O IEP, entre outras coisas, concentra-se em como a deficiência da criança afeta a participação dela na própria educação.</w:t>
            </w:r>
          </w:p>
        </w:tc>
      </w:tr>
    </w:tbl>
    <w:p w14:paraId="62D8304B" w14:textId="4174F2BA" w:rsidR="007A4299" w:rsidRPr="0011552E" w:rsidRDefault="007A4299">
      <w:pPr>
        <w:rPr>
          <w:sz w:val="20"/>
          <w:szCs w:val="20"/>
          <w:lang w:val="pt-BR"/>
        </w:rPr>
      </w:pPr>
    </w:p>
    <w:p w14:paraId="3E909E51" w14:textId="41543968" w:rsidR="007A4299" w:rsidRPr="0011552E" w:rsidRDefault="007619AA">
      <w:pPr>
        <w:rPr>
          <w:sz w:val="20"/>
          <w:szCs w:val="20"/>
          <w:lang w:val="pt-BR"/>
        </w:rPr>
      </w:pPr>
      <w:r w:rsidRPr="0011552E">
        <w:rPr>
          <w:sz w:val="20"/>
          <w:szCs w:val="20"/>
          <w:lang w:val="pt-BR"/>
        </w:rPr>
        <w:t>Esta tabela continua na próxima página</w:t>
      </w:r>
    </w:p>
    <w:p w14:paraId="11255D9A" w14:textId="77777777" w:rsidR="007A4299" w:rsidRPr="0011552E" w:rsidRDefault="007A4299">
      <w:pPr>
        <w:rPr>
          <w:sz w:val="20"/>
          <w:szCs w:val="20"/>
          <w:lang w:val="pt-BR"/>
        </w:rPr>
      </w:pPr>
      <w:r w:rsidRPr="0011552E">
        <w:rPr>
          <w:sz w:val="20"/>
          <w:szCs w:val="20"/>
          <w:lang w:val="pt-BR"/>
        </w:rPr>
        <w:br w:type="page"/>
      </w:r>
    </w:p>
    <w:tbl>
      <w:tblPr>
        <w:tblStyle w:val="TableGrid"/>
        <w:tblW w:w="11245" w:type="dxa"/>
        <w:tblLayout w:type="fixed"/>
        <w:tblLook w:val="06A0" w:firstRow="1" w:lastRow="0" w:firstColumn="1" w:lastColumn="0" w:noHBand="1" w:noVBand="1"/>
      </w:tblPr>
      <w:tblGrid>
        <w:gridCol w:w="1705"/>
        <w:gridCol w:w="4535"/>
        <w:gridCol w:w="5005"/>
      </w:tblGrid>
      <w:tr w:rsidR="007A4299" w:rsidRPr="0011552E" w14:paraId="04611CF4" w14:textId="77777777" w:rsidTr="70EE5DC0">
        <w:trPr>
          <w:tblHeader/>
        </w:trPr>
        <w:tc>
          <w:tcPr>
            <w:tcW w:w="1705" w:type="dxa"/>
            <w:tcBorders>
              <w:bottom w:val="single" w:sz="4" w:space="0" w:color="auto"/>
            </w:tcBorders>
            <w:shd w:val="clear" w:color="auto" w:fill="D9D9D9" w:themeFill="background1" w:themeFillShade="D9"/>
          </w:tcPr>
          <w:p w14:paraId="6CC83BE8" w14:textId="4AD0094C" w:rsidR="007A4299" w:rsidRPr="0011552E" w:rsidRDefault="007A4299" w:rsidP="00CC5AB0">
            <w:pPr>
              <w:rPr>
                <w:sz w:val="20"/>
                <w:szCs w:val="20"/>
              </w:rPr>
            </w:pPr>
            <w:r w:rsidRPr="0011552E">
              <w:rPr>
                <w:b/>
                <w:bCs/>
                <w:sz w:val="20"/>
                <w:szCs w:val="20"/>
                <w:lang w:val="pt-BR"/>
              </w:rPr>
              <w:lastRenderedPageBreak/>
              <w:t>Componentes</w:t>
            </w:r>
          </w:p>
        </w:tc>
        <w:tc>
          <w:tcPr>
            <w:tcW w:w="4535" w:type="dxa"/>
            <w:tcBorders>
              <w:bottom w:val="single" w:sz="4" w:space="0" w:color="auto"/>
            </w:tcBorders>
            <w:shd w:val="clear" w:color="auto" w:fill="D9D9D9" w:themeFill="background1" w:themeFillShade="D9"/>
          </w:tcPr>
          <w:p w14:paraId="58AF3654" w14:textId="77777777" w:rsidR="007A4299" w:rsidRPr="0011552E" w:rsidRDefault="007A4299" w:rsidP="00CC5AB0">
            <w:pPr>
              <w:rPr>
                <w:sz w:val="20"/>
                <w:szCs w:val="20"/>
              </w:rPr>
            </w:pPr>
            <w:proofErr w:type="spellStart"/>
            <w:r w:rsidRPr="0011552E">
              <w:rPr>
                <w:b/>
                <w:bCs/>
                <w:sz w:val="20"/>
                <w:szCs w:val="20"/>
              </w:rPr>
              <w:t>Parte</w:t>
            </w:r>
            <w:proofErr w:type="spellEnd"/>
            <w:r w:rsidRPr="0011552E">
              <w:rPr>
                <w:b/>
                <w:bCs/>
                <w:sz w:val="20"/>
                <w:szCs w:val="20"/>
              </w:rPr>
              <w:t xml:space="preserve"> C — Birth to Three</w:t>
            </w:r>
          </w:p>
        </w:tc>
        <w:tc>
          <w:tcPr>
            <w:tcW w:w="5005" w:type="dxa"/>
            <w:tcBorders>
              <w:bottom w:val="single" w:sz="4" w:space="0" w:color="auto"/>
            </w:tcBorders>
            <w:shd w:val="clear" w:color="auto" w:fill="D9D9D9" w:themeFill="background1" w:themeFillShade="D9"/>
          </w:tcPr>
          <w:p w14:paraId="54C428E1" w14:textId="77777777" w:rsidR="007A4299" w:rsidRPr="0011552E" w:rsidRDefault="007A4299" w:rsidP="00CC5AB0">
            <w:pPr>
              <w:rPr>
                <w:sz w:val="20"/>
                <w:szCs w:val="20"/>
                <w:lang w:val="pt-BR"/>
              </w:rPr>
            </w:pPr>
            <w:r w:rsidRPr="0011552E">
              <w:rPr>
                <w:b/>
                <w:bCs/>
                <w:sz w:val="20"/>
                <w:szCs w:val="20"/>
                <w:lang w:val="pt-BR"/>
              </w:rPr>
              <w:t>Parte B — Educação Especial na Pré-escola</w:t>
            </w:r>
          </w:p>
        </w:tc>
      </w:tr>
      <w:tr w:rsidR="007A4299" w:rsidRPr="0011552E" w14:paraId="2DA10933" w14:textId="77777777" w:rsidTr="70EE5DC0">
        <w:tc>
          <w:tcPr>
            <w:tcW w:w="1705" w:type="dxa"/>
            <w:shd w:val="clear" w:color="auto" w:fill="F2F2F2" w:themeFill="background1" w:themeFillShade="F2"/>
          </w:tcPr>
          <w:p w14:paraId="7EA65831" w14:textId="77777777" w:rsidR="00BE0CF7" w:rsidRPr="0011552E" w:rsidRDefault="1F13F32B" w:rsidP="006F110A">
            <w:pPr>
              <w:jc w:val="center"/>
              <w:rPr>
                <w:sz w:val="20"/>
                <w:szCs w:val="20"/>
              </w:rPr>
            </w:pPr>
            <w:r w:rsidRPr="0011552E">
              <w:rPr>
                <w:b/>
                <w:bCs/>
                <w:sz w:val="20"/>
                <w:szCs w:val="20"/>
                <w:lang w:val="pt-BR"/>
              </w:rPr>
              <w:t>Garantias processuais</w:t>
            </w:r>
          </w:p>
        </w:tc>
        <w:tc>
          <w:tcPr>
            <w:tcW w:w="4535" w:type="dxa"/>
            <w:shd w:val="clear" w:color="auto" w:fill="F2F2F2" w:themeFill="background1" w:themeFillShade="F2"/>
          </w:tcPr>
          <w:p w14:paraId="4E924A02" w14:textId="77777777" w:rsidR="00BE0CF7" w:rsidRPr="0011552E" w:rsidRDefault="560CAE7A" w:rsidP="335E0FE4">
            <w:pPr>
              <w:rPr>
                <w:i/>
                <w:iCs/>
                <w:sz w:val="20"/>
                <w:szCs w:val="20"/>
                <w:lang w:val="pt-BR"/>
              </w:rPr>
            </w:pPr>
            <w:r w:rsidRPr="0011552E">
              <w:rPr>
                <w:i/>
                <w:iCs/>
                <w:sz w:val="20"/>
                <w:szCs w:val="20"/>
                <w:lang w:val="pt-BR"/>
              </w:rPr>
              <w:t>Folheto de Direitos dos pais</w:t>
            </w:r>
          </w:p>
          <w:p w14:paraId="5D2E1274" w14:textId="77777777" w:rsidR="007D39CD" w:rsidRPr="0011552E" w:rsidRDefault="00FE711A" w:rsidP="00316169">
            <w:pPr>
              <w:rPr>
                <w:sz w:val="20"/>
                <w:szCs w:val="20"/>
                <w:lang w:val="pt-BR"/>
              </w:rPr>
            </w:pPr>
            <w:r w:rsidRPr="0011552E">
              <w:rPr>
                <w:sz w:val="20"/>
                <w:szCs w:val="20"/>
                <w:shd w:val="clear" w:color="auto" w:fill="FFFFFF"/>
                <w:lang w:val="pt-BR"/>
              </w:rPr>
              <w:t>§1415</w:t>
            </w:r>
            <w:r w:rsidRPr="0011552E">
              <w:rPr>
                <w:sz w:val="20"/>
                <w:szCs w:val="20"/>
                <w:lang w:val="pt-BR"/>
              </w:rPr>
              <w:t>, 34 CFR §303.7</w:t>
            </w:r>
          </w:p>
        </w:tc>
        <w:tc>
          <w:tcPr>
            <w:tcW w:w="5005" w:type="dxa"/>
            <w:shd w:val="clear" w:color="auto" w:fill="F2F2F2" w:themeFill="background1" w:themeFillShade="F2"/>
          </w:tcPr>
          <w:p w14:paraId="4B86E347" w14:textId="77777777" w:rsidR="00BE0CF7" w:rsidRPr="0011552E" w:rsidRDefault="00BE0CF7" w:rsidP="00BE0CF7">
            <w:pPr>
              <w:rPr>
                <w:i/>
                <w:sz w:val="20"/>
                <w:szCs w:val="20"/>
                <w:lang w:val="pt-BR"/>
              </w:rPr>
            </w:pPr>
            <w:r w:rsidRPr="0011552E">
              <w:rPr>
                <w:i/>
                <w:iCs/>
                <w:sz w:val="20"/>
                <w:szCs w:val="20"/>
                <w:lang w:val="pt-BR"/>
              </w:rPr>
              <w:t>Garantias processuais em educação especial</w:t>
            </w:r>
          </w:p>
          <w:p w14:paraId="10C9ED4B" w14:textId="77777777" w:rsidR="007D39CD" w:rsidRPr="0011552E" w:rsidRDefault="71361142" w:rsidP="00316169">
            <w:pPr>
              <w:rPr>
                <w:sz w:val="20"/>
                <w:szCs w:val="20"/>
                <w:lang w:val="pt-BR"/>
              </w:rPr>
            </w:pPr>
            <w:r w:rsidRPr="0011552E">
              <w:rPr>
                <w:sz w:val="20"/>
                <w:szCs w:val="20"/>
                <w:lang w:val="pt-BR"/>
              </w:rPr>
              <w:t>20 USC §1414, 34 CFR §§300.505–300.518</w:t>
            </w:r>
          </w:p>
        </w:tc>
      </w:tr>
      <w:tr w:rsidR="007A4299" w:rsidRPr="0011552E" w14:paraId="49BAF553" w14:textId="77777777" w:rsidTr="70EE5DC0">
        <w:trPr>
          <w:trHeight w:val="5435"/>
        </w:trPr>
        <w:tc>
          <w:tcPr>
            <w:tcW w:w="1705" w:type="dxa"/>
            <w:tcBorders>
              <w:bottom w:val="single" w:sz="4" w:space="0" w:color="auto"/>
            </w:tcBorders>
          </w:tcPr>
          <w:p w14:paraId="15EAB0C9" w14:textId="77777777" w:rsidR="00BE0CF7" w:rsidRPr="0011552E" w:rsidRDefault="00BE0CF7" w:rsidP="00BE0CF7">
            <w:pPr>
              <w:rPr>
                <w:sz w:val="20"/>
                <w:szCs w:val="20"/>
                <w:lang w:val="pt-BR"/>
              </w:rPr>
            </w:pPr>
          </w:p>
        </w:tc>
        <w:tc>
          <w:tcPr>
            <w:tcW w:w="4535" w:type="dxa"/>
            <w:tcBorders>
              <w:bottom w:val="single" w:sz="4" w:space="0" w:color="auto"/>
            </w:tcBorders>
          </w:tcPr>
          <w:p w14:paraId="678CDEE4" w14:textId="275E4452" w:rsidR="00BE0CF7" w:rsidRPr="0011552E" w:rsidRDefault="6ED5DB68" w:rsidP="00BE0CF7">
            <w:pPr>
              <w:rPr>
                <w:sz w:val="20"/>
                <w:szCs w:val="20"/>
              </w:rPr>
            </w:pPr>
            <w:r w:rsidRPr="0011552E">
              <w:rPr>
                <w:sz w:val="20"/>
                <w:szCs w:val="20"/>
                <w:lang w:val="pt-BR"/>
              </w:rPr>
              <w:t>Esses direitos se aplicam do momento em que você é indicado para um Programa Birth to Three até o momento em que sai do Sistema Birth to Three.   Eles incluem:</w:t>
            </w:r>
          </w:p>
          <w:p w14:paraId="224FC2CC" w14:textId="77777777" w:rsidR="00D83610" w:rsidRPr="0011552E" w:rsidRDefault="00D83610" w:rsidP="00A44166">
            <w:pPr>
              <w:pStyle w:val="ListParagraph"/>
              <w:numPr>
                <w:ilvl w:val="0"/>
                <w:numId w:val="2"/>
              </w:numPr>
              <w:rPr>
                <w:sz w:val="20"/>
                <w:szCs w:val="20"/>
              </w:rPr>
            </w:pPr>
            <w:r w:rsidRPr="0011552E">
              <w:rPr>
                <w:sz w:val="20"/>
                <w:szCs w:val="20"/>
                <w:lang w:val="pt-BR"/>
              </w:rPr>
              <w:t>Oportunidade de examinar registros</w:t>
            </w:r>
          </w:p>
          <w:p w14:paraId="68F0CA26" w14:textId="77777777" w:rsidR="00D83610" w:rsidRPr="0011552E" w:rsidRDefault="00D83610" w:rsidP="00A44166">
            <w:pPr>
              <w:pStyle w:val="ListParagraph"/>
              <w:numPr>
                <w:ilvl w:val="0"/>
                <w:numId w:val="2"/>
              </w:numPr>
              <w:rPr>
                <w:sz w:val="20"/>
                <w:szCs w:val="20"/>
              </w:rPr>
            </w:pPr>
            <w:r w:rsidRPr="0011552E">
              <w:rPr>
                <w:sz w:val="20"/>
                <w:szCs w:val="20"/>
                <w:lang w:val="pt-BR"/>
              </w:rPr>
              <w:t>Notificação prévia</w:t>
            </w:r>
          </w:p>
          <w:p w14:paraId="7887FCED" w14:textId="77777777" w:rsidR="00D83610" w:rsidRPr="0011552E" w:rsidRDefault="00D83610" w:rsidP="00A44166">
            <w:pPr>
              <w:pStyle w:val="ListParagraph"/>
              <w:numPr>
                <w:ilvl w:val="0"/>
                <w:numId w:val="2"/>
              </w:numPr>
              <w:rPr>
                <w:sz w:val="20"/>
                <w:szCs w:val="20"/>
              </w:rPr>
            </w:pPr>
            <w:r w:rsidRPr="0011552E">
              <w:rPr>
                <w:sz w:val="20"/>
                <w:szCs w:val="20"/>
                <w:lang w:val="pt-BR"/>
              </w:rPr>
              <w:t>Idioma nativo</w:t>
            </w:r>
          </w:p>
          <w:p w14:paraId="13FF0A3C" w14:textId="77777777" w:rsidR="00D83610" w:rsidRPr="0011552E" w:rsidRDefault="00D83610" w:rsidP="00A44166">
            <w:pPr>
              <w:pStyle w:val="ListParagraph"/>
              <w:numPr>
                <w:ilvl w:val="0"/>
                <w:numId w:val="2"/>
              </w:numPr>
              <w:rPr>
                <w:sz w:val="20"/>
                <w:szCs w:val="20"/>
              </w:rPr>
            </w:pPr>
            <w:r w:rsidRPr="0011552E">
              <w:rPr>
                <w:sz w:val="20"/>
                <w:szCs w:val="20"/>
                <w:lang w:val="pt-BR"/>
              </w:rPr>
              <w:t>Consentimento dos pais</w:t>
            </w:r>
          </w:p>
          <w:p w14:paraId="3A385645" w14:textId="77777777" w:rsidR="00D83610" w:rsidRPr="0011552E" w:rsidRDefault="00D83610" w:rsidP="00A44166">
            <w:pPr>
              <w:pStyle w:val="ListParagraph"/>
              <w:numPr>
                <w:ilvl w:val="0"/>
                <w:numId w:val="2"/>
              </w:numPr>
              <w:rPr>
                <w:sz w:val="20"/>
                <w:szCs w:val="20"/>
              </w:rPr>
            </w:pPr>
            <w:r w:rsidRPr="0011552E">
              <w:rPr>
                <w:sz w:val="20"/>
                <w:szCs w:val="20"/>
                <w:lang w:val="pt-BR"/>
              </w:rPr>
              <w:t>Pais substitutos educacionais</w:t>
            </w:r>
          </w:p>
          <w:p w14:paraId="1E5270EE" w14:textId="77777777" w:rsidR="00A44166" w:rsidRPr="0011552E" w:rsidRDefault="00D83610" w:rsidP="00A44166">
            <w:pPr>
              <w:pStyle w:val="ListParagraph"/>
              <w:numPr>
                <w:ilvl w:val="0"/>
                <w:numId w:val="2"/>
              </w:numPr>
              <w:rPr>
                <w:sz w:val="20"/>
                <w:szCs w:val="20"/>
              </w:rPr>
            </w:pPr>
            <w:r w:rsidRPr="0011552E">
              <w:rPr>
                <w:sz w:val="20"/>
                <w:szCs w:val="20"/>
                <w:lang w:val="pt-BR"/>
              </w:rPr>
              <w:t>Resolução de disputas</w:t>
            </w:r>
          </w:p>
          <w:p w14:paraId="5BC32876" w14:textId="77777777" w:rsidR="00D83610" w:rsidRPr="0011552E" w:rsidRDefault="00D83610" w:rsidP="00A44166">
            <w:pPr>
              <w:pStyle w:val="ListParagraph"/>
              <w:numPr>
                <w:ilvl w:val="0"/>
                <w:numId w:val="2"/>
              </w:numPr>
              <w:rPr>
                <w:sz w:val="20"/>
                <w:szCs w:val="20"/>
              </w:rPr>
            </w:pPr>
            <w:r w:rsidRPr="0011552E">
              <w:rPr>
                <w:sz w:val="20"/>
                <w:szCs w:val="20"/>
                <w:lang w:val="pt-BR"/>
              </w:rPr>
              <w:t>Reclamação por escrito</w:t>
            </w:r>
          </w:p>
          <w:p w14:paraId="68F41413" w14:textId="77777777" w:rsidR="00A44166" w:rsidRPr="0011552E" w:rsidRDefault="00D83610" w:rsidP="00A44166">
            <w:pPr>
              <w:pStyle w:val="ListParagraph"/>
              <w:numPr>
                <w:ilvl w:val="0"/>
                <w:numId w:val="2"/>
              </w:numPr>
              <w:rPr>
                <w:sz w:val="20"/>
                <w:szCs w:val="20"/>
              </w:rPr>
            </w:pPr>
            <w:r w:rsidRPr="0011552E">
              <w:rPr>
                <w:sz w:val="20"/>
                <w:szCs w:val="20"/>
                <w:lang w:val="pt-BR"/>
              </w:rPr>
              <w:t>Serviços durante pendência do processo</w:t>
            </w:r>
          </w:p>
          <w:p w14:paraId="76B31B9A" w14:textId="77777777" w:rsidR="00D83610" w:rsidRPr="0011552E" w:rsidRDefault="00D83610" w:rsidP="00A44166">
            <w:pPr>
              <w:pStyle w:val="ListParagraph"/>
              <w:numPr>
                <w:ilvl w:val="0"/>
                <w:numId w:val="2"/>
              </w:numPr>
              <w:rPr>
                <w:sz w:val="20"/>
                <w:szCs w:val="20"/>
              </w:rPr>
            </w:pPr>
            <w:r w:rsidRPr="0011552E">
              <w:rPr>
                <w:sz w:val="20"/>
                <w:szCs w:val="20"/>
                <w:lang w:val="pt-BR"/>
              </w:rPr>
              <w:t>Mediação</w:t>
            </w:r>
          </w:p>
          <w:p w14:paraId="5036E911" w14:textId="77777777" w:rsidR="00D83610" w:rsidRPr="0011552E" w:rsidRDefault="00D83610" w:rsidP="00A44166">
            <w:pPr>
              <w:pStyle w:val="ListParagraph"/>
              <w:numPr>
                <w:ilvl w:val="0"/>
                <w:numId w:val="2"/>
              </w:numPr>
              <w:rPr>
                <w:sz w:val="20"/>
                <w:szCs w:val="20"/>
              </w:rPr>
            </w:pPr>
            <w:r w:rsidRPr="0011552E">
              <w:rPr>
                <w:sz w:val="20"/>
                <w:szCs w:val="20"/>
                <w:lang w:val="pt-BR"/>
              </w:rPr>
              <w:t>Sessão de resolução</w:t>
            </w:r>
          </w:p>
          <w:p w14:paraId="65981068" w14:textId="77777777" w:rsidR="00D83610" w:rsidRPr="0011552E" w:rsidRDefault="00D83610" w:rsidP="00A44166">
            <w:pPr>
              <w:pStyle w:val="ListParagraph"/>
              <w:numPr>
                <w:ilvl w:val="0"/>
                <w:numId w:val="2"/>
              </w:numPr>
              <w:rPr>
                <w:sz w:val="20"/>
                <w:szCs w:val="20"/>
              </w:rPr>
            </w:pPr>
            <w:r w:rsidRPr="0011552E">
              <w:rPr>
                <w:sz w:val="20"/>
                <w:szCs w:val="20"/>
                <w:lang w:val="pt-BR"/>
              </w:rPr>
              <w:t>Confidencialidade</w:t>
            </w:r>
          </w:p>
        </w:tc>
        <w:tc>
          <w:tcPr>
            <w:tcW w:w="5005" w:type="dxa"/>
            <w:tcBorders>
              <w:bottom w:val="single" w:sz="4" w:space="0" w:color="auto"/>
            </w:tcBorders>
          </w:tcPr>
          <w:p w14:paraId="15BA60D1" w14:textId="5303051D" w:rsidR="00BE0CF7" w:rsidRPr="0011552E" w:rsidRDefault="2B952E71" w:rsidP="00BE0CF7">
            <w:pPr>
              <w:rPr>
                <w:sz w:val="20"/>
                <w:szCs w:val="20"/>
              </w:rPr>
            </w:pPr>
            <w:r w:rsidRPr="0011552E">
              <w:rPr>
                <w:sz w:val="20"/>
                <w:szCs w:val="20"/>
                <w:lang w:val="pt-BR"/>
              </w:rPr>
              <w:t>Esses direitos se aplicam do momento da indicação no que diz respeito a qualquer determinação feita com relação à qualificação.  Eles incluem:</w:t>
            </w:r>
          </w:p>
          <w:p w14:paraId="2A20EF25" w14:textId="77777777" w:rsidR="00D83610" w:rsidRPr="0011552E" w:rsidRDefault="00D83610" w:rsidP="00A44166">
            <w:pPr>
              <w:pStyle w:val="ListParagraph"/>
              <w:numPr>
                <w:ilvl w:val="0"/>
                <w:numId w:val="3"/>
              </w:numPr>
              <w:rPr>
                <w:sz w:val="20"/>
                <w:szCs w:val="20"/>
              </w:rPr>
            </w:pPr>
            <w:r w:rsidRPr="0011552E">
              <w:rPr>
                <w:sz w:val="20"/>
                <w:szCs w:val="20"/>
                <w:lang w:val="pt-BR"/>
              </w:rPr>
              <w:t>Oportunidade de examinar registros</w:t>
            </w:r>
          </w:p>
          <w:p w14:paraId="4C832147" w14:textId="77777777" w:rsidR="00A44166" w:rsidRPr="0011552E" w:rsidRDefault="00D83610" w:rsidP="00A44166">
            <w:pPr>
              <w:pStyle w:val="ListParagraph"/>
              <w:numPr>
                <w:ilvl w:val="0"/>
                <w:numId w:val="3"/>
              </w:numPr>
              <w:rPr>
                <w:sz w:val="20"/>
                <w:szCs w:val="20"/>
              </w:rPr>
            </w:pPr>
            <w:r w:rsidRPr="0011552E">
              <w:rPr>
                <w:sz w:val="20"/>
                <w:szCs w:val="20"/>
                <w:lang w:val="pt-BR"/>
              </w:rPr>
              <w:t>Notificação prévia</w:t>
            </w:r>
          </w:p>
          <w:p w14:paraId="5DA07B88" w14:textId="77777777" w:rsidR="00BE76F4" w:rsidRPr="0011552E" w:rsidRDefault="00BE76F4" w:rsidP="00BE76F4">
            <w:pPr>
              <w:pStyle w:val="ListParagraph"/>
              <w:numPr>
                <w:ilvl w:val="0"/>
                <w:numId w:val="3"/>
              </w:numPr>
              <w:rPr>
                <w:sz w:val="20"/>
                <w:szCs w:val="20"/>
              </w:rPr>
            </w:pPr>
            <w:r w:rsidRPr="0011552E">
              <w:rPr>
                <w:sz w:val="20"/>
                <w:szCs w:val="20"/>
                <w:lang w:val="pt-BR"/>
              </w:rPr>
              <w:t>Idioma nativo</w:t>
            </w:r>
          </w:p>
          <w:p w14:paraId="70AFE8F8" w14:textId="5351092B" w:rsidR="00D83610" w:rsidRPr="0011552E" w:rsidRDefault="007A4299" w:rsidP="00A44166">
            <w:pPr>
              <w:pStyle w:val="ListParagraph"/>
              <w:numPr>
                <w:ilvl w:val="0"/>
                <w:numId w:val="3"/>
              </w:numPr>
              <w:rPr>
                <w:sz w:val="20"/>
                <w:szCs w:val="20"/>
              </w:rPr>
            </w:pPr>
            <w:r w:rsidRPr="0011552E">
              <w:rPr>
                <w:sz w:val="20"/>
                <w:szCs w:val="20"/>
                <w:lang w:val="pt-BR"/>
              </w:rPr>
              <w:t>Consentimento dos pais</w:t>
            </w:r>
          </w:p>
          <w:p w14:paraId="278966C2" w14:textId="77777777" w:rsidR="00BE76F4" w:rsidRPr="0011552E" w:rsidRDefault="00BE76F4" w:rsidP="00BE76F4">
            <w:pPr>
              <w:pStyle w:val="ListParagraph"/>
              <w:numPr>
                <w:ilvl w:val="0"/>
                <w:numId w:val="3"/>
              </w:numPr>
              <w:rPr>
                <w:sz w:val="20"/>
                <w:szCs w:val="20"/>
              </w:rPr>
            </w:pPr>
            <w:r w:rsidRPr="0011552E">
              <w:rPr>
                <w:sz w:val="20"/>
                <w:szCs w:val="20"/>
                <w:lang w:val="pt-BR"/>
              </w:rPr>
              <w:t>Pais substitutos educacionais</w:t>
            </w:r>
          </w:p>
          <w:p w14:paraId="5D37F345" w14:textId="77777777" w:rsidR="00BE76F4" w:rsidRPr="0011552E" w:rsidRDefault="00BE76F4" w:rsidP="00BE76F4">
            <w:pPr>
              <w:pStyle w:val="ListParagraph"/>
              <w:numPr>
                <w:ilvl w:val="0"/>
                <w:numId w:val="3"/>
              </w:numPr>
              <w:rPr>
                <w:sz w:val="20"/>
                <w:szCs w:val="20"/>
              </w:rPr>
            </w:pPr>
            <w:r w:rsidRPr="0011552E">
              <w:rPr>
                <w:sz w:val="20"/>
                <w:szCs w:val="20"/>
                <w:lang w:val="pt-BR"/>
              </w:rPr>
              <w:t>Resolução de disputas</w:t>
            </w:r>
          </w:p>
          <w:p w14:paraId="467C9341" w14:textId="77777777" w:rsidR="00BE76F4" w:rsidRPr="0011552E" w:rsidRDefault="00BE76F4" w:rsidP="00BE76F4">
            <w:pPr>
              <w:pStyle w:val="ListParagraph"/>
              <w:numPr>
                <w:ilvl w:val="0"/>
                <w:numId w:val="3"/>
              </w:numPr>
              <w:rPr>
                <w:sz w:val="20"/>
                <w:szCs w:val="20"/>
              </w:rPr>
            </w:pPr>
            <w:r w:rsidRPr="0011552E">
              <w:rPr>
                <w:sz w:val="20"/>
                <w:szCs w:val="20"/>
                <w:lang w:val="pt-BR"/>
              </w:rPr>
              <w:t>Reclamação por escrito ao estado</w:t>
            </w:r>
          </w:p>
          <w:p w14:paraId="342A01C0" w14:textId="77777777" w:rsidR="00BE76F4" w:rsidRPr="0011552E" w:rsidRDefault="00BE76F4" w:rsidP="00BE76F4">
            <w:pPr>
              <w:pStyle w:val="ListParagraph"/>
              <w:numPr>
                <w:ilvl w:val="0"/>
                <w:numId w:val="3"/>
              </w:numPr>
              <w:rPr>
                <w:sz w:val="20"/>
                <w:szCs w:val="20"/>
              </w:rPr>
            </w:pPr>
            <w:r w:rsidRPr="0011552E">
              <w:rPr>
                <w:sz w:val="20"/>
                <w:szCs w:val="20"/>
                <w:lang w:val="pt-BR"/>
              </w:rPr>
              <w:t>Serviços durante pendência do processo</w:t>
            </w:r>
          </w:p>
          <w:p w14:paraId="5C4F2D24" w14:textId="77777777" w:rsidR="00BE76F4" w:rsidRPr="0011552E" w:rsidRDefault="00BE76F4" w:rsidP="00BE76F4">
            <w:pPr>
              <w:pStyle w:val="ListParagraph"/>
              <w:numPr>
                <w:ilvl w:val="0"/>
                <w:numId w:val="3"/>
              </w:numPr>
              <w:rPr>
                <w:sz w:val="20"/>
                <w:szCs w:val="20"/>
              </w:rPr>
            </w:pPr>
            <w:r w:rsidRPr="0011552E">
              <w:rPr>
                <w:sz w:val="20"/>
                <w:szCs w:val="20"/>
                <w:lang w:val="pt-BR"/>
              </w:rPr>
              <w:t>Mediação</w:t>
            </w:r>
          </w:p>
          <w:p w14:paraId="64839CC9" w14:textId="77777777" w:rsidR="00BE76F4" w:rsidRPr="0011552E" w:rsidRDefault="00BE76F4" w:rsidP="00BE76F4">
            <w:pPr>
              <w:pStyle w:val="ListParagraph"/>
              <w:numPr>
                <w:ilvl w:val="0"/>
                <w:numId w:val="3"/>
              </w:numPr>
              <w:rPr>
                <w:sz w:val="20"/>
                <w:szCs w:val="20"/>
              </w:rPr>
            </w:pPr>
            <w:r w:rsidRPr="0011552E">
              <w:rPr>
                <w:sz w:val="20"/>
                <w:szCs w:val="20"/>
                <w:lang w:val="pt-BR"/>
              </w:rPr>
              <w:t>Sessão de resolução</w:t>
            </w:r>
          </w:p>
          <w:p w14:paraId="2822BBA3" w14:textId="77777777" w:rsidR="00BE76F4" w:rsidRPr="0011552E" w:rsidRDefault="00BE76F4" w:rsidP="00BE76F4">
            <w:pPr>
              <w:pStyle w:val="ListParagraph"/>
              <w:numPr>
                <w:ilvl w:val="0"/>
                <w:numId w:val="3"/>
              </w:numPr>
              <w:rPr>
                <w:sz w:val="20"/>
                <w:szCs w:val="20"/>
              </w:rPr>
            </w:pPr>
            <w:r w:rsidRPr="0011552E">
              <w:rPr>
                <w:sz w:val="20"/>
                <w:szCs w:val="20"/>
                <w:lang w:val="pt-BR"/>
              </w:rPr>
              <w:t>Confidencialidade</w:t>
            </w:r>
          </w:p>
          <w:p w14:paraId="57853647" w14:textId="77777777" w:rsidR="00BE76F4" w:rsidRPr="0011552E" w:rsidRDefault="00BE76F4" w:rsidP="00BE76F4">
            <w:pPr>
              <w:pStyle w:val="ListParagraph"/>
              <w:numPr>
                <w:ilvl w:val="0"/>
                <w:numId w:val="3"/>
              </w:numPr>
              <w:rPr>
                <w:sz w:val="20"/>
                <w:szCs w:val="20"/>
              </w:rPr>
            </w:pPr>
            <w:r w:rsidRPr="0011552E">
              <w:rPr>
                <w:sz w:val="20"/>
                <w:szCs w:val="20"/>
                <w:lang w:val="pt-BR"/>
              </w:rPr>
              <w:t>Avaliação educacional independente</w:t>
            </w:r>
          </w:p>
          <w:p w14:paraId="2C80285F" w14:textId="77777777" w:rsidR="00A44166" w:rsidRPr="0011552E" w:rsidRDefault="00D83610" w:rsidP="00A44166">
            <w:pPr>
              <w:pStyle w:val="ListParagraph"/>
              <w:numPr>
                <w:ilvl w:val="0"/>
                <w:numId w:val="3"/>
              </w:numPr>
              <w:rPr>
                <w:sz w:val="20"/>
                <w:szCs w:val="20"/>
              </w:rPr>
            </w:pPr>
            <w:r w:rsidRPr="0011552E">
              <w:rPr>
                <w:sz w:val="20"/>
                <w:szCs w:val="20"/>
                <w:lang w:val="pt-BR"/>
              </w:rPr>
              <w:t>Reclamação imparcial de devido processo</w:t>
            </w:r>
          </w:p>
          <w:p w14:paraId="4B99918A" w14:textId="77777777" w:rsidR="00D83610" w:rsidRPr="0011552E" w:rsidRDefault="00D83610" w:rsidP="00A44166">
            <w:pPr>
              <w:pStyle w:val="ListParagraph"/>
              <w:numPr>
                <w:ilvl w:val="0"/>
                <w:numId w:val="3"/>
              </w:numPr>
              <w:rPr>
                <w:sz w:val="20"/>
                <w:szCs w:val="20"/>
              </w:rPr>
            </w:pPr>
            <w:r w:rsidRPr="0011552E">
              <w:rPr>
                <w:sz w:val="20"/>
                <w:szCs w:val="20"/>
                <w:lang w:val="pt-BR"/>
              </w:rPr>
              <w:t>Disciplina de crianças com deficiências</w:t>
            </w:r>
          </w:p>
          <w:p w14:paraId="5D712A7B" w14:textId="77777777" w:rsidR="00D83610" w:rsidRPr="0011552E" w:rsidRDefault="00D83610" w:rsidP="00A44166">
            <w:pPr>
              <w:pStyle w:val="ListParagraph"/>
              <w:numPr>
                <w:ilvl w:val="0"/>
                <w:numId w:val="3"/>
              </w:numPr>
              <w:rPr>
                <w:sz w:val="20"/>
                <w:szCs w:val="20"/>
              </w:rPr>
            </w:pPr>
            <w:r w:rsidRPr="0011552E">
              <w:rPr>
                <w:sz w:val="20"/>
                <w:szCs w:val="20"/>
                <w:lang w:val="pt-BR"/>
              </w:rPr>
              <w:t>Honorários advocatícios</w:t>
            </w:r>
          </w:p>
          <w:p w14:paraId="5977983C" w14:textId="77777777" w:rsidR="00D83610" w:rsidRPr="0011552E" w:rsidRDefault="00D83610" w:rsidP="00A44166">
            <w:pPr>
              <w:pStyle w:val="ListParagraph"/>
              <w:numPr>
                <w:ilvl w:val="0"/>
                <w:numId w:val="3"/>
              </w:numPr>
              <w:rPr>
                <w:sz w:val="20"/>
                <w:szCs w:val="20"/>
              </w:rPr>
            </w:pPr>
            <w:r w:rsidRPr="0011552E">
              <w:rPr>
                <w:sz w:val="20"/>
                <w:szCs w:val="20"/>
                <w:lang w:val="pt-BR"/>
              </w:rPr>
              <w:t>Transferências unilaterais de alunos</w:t>
            </w:r>
          </w:p>
          <w:p w14:paraId="5C1810AF" w14:textId="77777777" w:rsidR="00D83610" w:rsidRPr="0011552E" w:rsidRDefault="00D83610" w:rsidP="00A44166">
            <w:pPr>
              <w:pStyle w:val="ListParagraph"/>
              <w:numPr>
                <w:ilvl w:val="0"/>
                <w:numId w:val="3"/>
              </w:numPr>
              <w:rPr>
                <w:sz w:val="20"/>
                <w:szCs w:val="20"/>
              </w:rPr>
            </w:pPr>
            <w:r w:rsidRPr="0011552E">
              <w:rPr>
                <w:sz w:val="20"/>
                <w:szCs w:val="20"/>
                <w:lang w:val="pt-BR"/>
              </w:rPr>
              <w:t>Ações civis</w:t>
            </w:r>
          </w:p>
          <w:p w14:paraId="2244F014" w14:textId="77777777" w:rsidR="00A44166" w:rsidRPr="0011552E" w:rsidRDefault="00A44166" w:rsidP="008F4226">
            <w:pPr>
              <w:pStyle w:val="ListParagraph"/>
              <w:numPr>
                <w:ilvl w:val="0"/>
                <w:numId w:val="3"/>
              </w:numPr>
              <w:rPr>
                <w:sz w:val="20"/>
                <w:szCs w:val="20"/>
                <w:lang w:val="pt-BR"/>
              </w:rPr>
            </w:pPr>
            <w:r w:rsidRPr="0011552E">
              <w:rPr>
                <w:sz w:val="20"/>
                <w:szCs w:val="20"/>
                <w:lang w:val="pt-BR"/>
              </w:rPr>
              <w:t>Serviços de ano letivo estendido</w:t>
            </w:r>
          </w:p>
        </w:tc>
      </w:tr>
      <w:tr w:rsidR="007A4299" w:rsidRPr="0011552E" w14:paraId="281DB342" w14:textId="77777777" w:rsidTr="70EE5DC0">
        <w:tc>
          <w:tcPr>
            <w:tcW w:w="1705" w:type="dxa"/>
            <w:shd w:val="clear" w:color="auto" w:fill="F2F2F2" w:themeFill="background1" w:themeFillShade="F2"/>
          </w:tcPr>
          <w:p w14:paraId="246244A0" w14:textId="77777777" w:rsidR="00BE0CF7" w:rsidRPr="0011552E" w:rsidRDefault="00BE0CF7" w:rsidP="006F110A">
            <w:pPr>
              <w:jc w:val="center"/>
              <w:rPr>
                <w:sz w:val="20"/>
                <w:szCs w:val="20"/>
              </w:rPr>
            </w:pPr>
            <w:r w:rsidRPr="0011552E">
              <w:rPr>
                <w:b/>
                <w:bCs/>
                <w:sz w:val="20"/>
                <w:szCs w:val="20"/>
                <w:lang w:val="pt-BR"/>
              </w:rPr>
              <w:t>Tipos de serviço</w:t>
            </w:r>
          </w:p>
        </w:tc>
        <w:tc>
          <w:tcPr>
            <w:tcW w:w="4535" w:type="dxa"/>
            <w:shd w:val="clear" w:color="auto" w:fill="F2F2F2" w:themeFill="background1" w:themeFillShade="F2"/>
          </w:tcPr>
          <w:p w14:paraId="68EF6EF0" w14:textId="77777777" w:rsidR="00BE0CF7" w:rsidRPr="0011552E" w:rsidRDefault="00BE0CF7" w:rsidP="00BE0CF7">
            <w:pPr>
              <w:rPr>
                <w:i/>
                <w:iCs/>
                <w:sz w:val="20"/>
                <w:szCs w:val="20"/>
              </w:rPr>
            </w:pPr>
            <w:r w:rsidRPr="0011552E">
              <w:rPr>
                <w:i/>
                <w:iCs/>
                <w:sz w:val="20"/>
                <w:szCs w:val="20"/>
              </w:rPr>
              <w:t>Early Intervention Services</w:t>
            </w:r>
          </w:p>
          <w:p w14:paraId="447FCB99" w14:textId="77777777" w:rsidR="007D39CD" w:rsidRPr="0011552E" w:rsidRDefault="007D39CD" w:rsidP="00247EF3">
            <w:pPr>
              <w:rPr>
                <w:sz w:val="20"/>
                <w:szCs w:val="20"/>
                <w:u w:val="single"/>
              </w:rPr>
            </w:pPr>
            <w:r w:rsidRPr="0011552E">
              <w:rPr>
                <w:sz w:val="20"/>
                <w:szCs w:val="20"/>
              </w:rPr>
              <w:t>20 USC 34 CFR §303.13</w:t>
            </w:r>
          </w:p>
        </w:tc>
        <w:tc>
          <w:tcPr>
            <w:tcW w:w="5005" w:type="dxa"/>
            <w:shd w:val="clear" w:color="auto" w:fill="F2F2F2" w:themeFill="background1" w:themeFillShade="F2"/>
          </w:tcPr>
          <w:p w14:paraId="75B28153" w14:textId="77777777" w:rsidR="00BE0CF7" w:rsidRPr="0011552E" w:rsidRDefault="00BE0CF7" w:rsidP="00BE0CF7">
            <w:pPr>
              <w:rPr>
                <w:i/>
                <w:iCs/>
                <w:sz w:val="20"/>
                <w:szCs w:val="20"/>
                <w:lang w:val="pt-BR"/>
              </w:rPr>
            </w:pPr>
            <w:r w:rsidRPr="0011552E">
              <w:rPr>
                <w:i/>
                <w:iCs/>
                <w:sz w:val="20"/>
                <w:szCs w:val="20"/>
                <w:lang w:val="pt-BR"/>
              </w:rPr>
              <w:t>Educação especial e serviços relacionados</w:t>
            </w:r>
          </w:p>
          <w:p w14:paraId="5C1837B3" w14:textId="77777777" w:rsidR="007D39CD" w:rsidRPr="0011552E" w:rsidRDefault="007D39CD" w:rsidP="006D1408">
            <w:pPr>
              <w:rPr>
                <w:sz w:val="20"/>
                <w:szCs w:val="20"/>
                <w:lang w:val="pt-BR"/>
              </w:rPr>
            </w:pPr>
            <w:r w:rsidRPr="0011552E">
              <w:rPr>
                <w:sz w:val="20"/>
                <w:szCs w:val="20"/>
                <w:lang w:val="pt-BR"/>
              </w:rPr>
              <w:t>20 USC 34 CFR §§300.34, 300.39 e 300.106</w:t>
            </w:r>
          </w:p>
        </w:tc>
      </w:tr>
      <w:tr w:rsidR="007A4299" w:rsidRPr="0011552E" w14:paraId="4950B9D3" w14:textId="77777777" w:rsidTr="007B06D5">
        <w:trPr>
          <w:trHeight w:val="6956"/>
        </w:trPr>
        <w:tc>
          <w:tcPr>
            <w:tcW w:w="1705" w:type="dxa"/>
            <w:tcBorders>
              <w:bottom w:val="single" w:sz="4" w:space="0" w:color="auto"/>
            </w:tcBorders>
          </w:tcPr>
          <w:p w14:paraId="1672ADAA" w14:textId="77777777" w:rsidR="00BE0CF7" w:rsidRPr="0011552E" w:rsidRDefault="00BE0CF7" w:rsidP="00BE0CF7">
            <w:pPr>
              <w:rPr>
                <w:sz w:val="20"/>
                <w:szCs w:val="20"/>
                <w:lang w:val="pt-BR"/>
              </w:rPr>
            </w:pPr>
          </w:p>
        </w:tc>
        <w:tc>
          <w:tcPr>
            <w:tcW w:w="4535" w:type="dxa"/>
            <w:tcBorders>
              <w:bottom w:val="single" w:sz="4" w:space="0" w:color="auto"/>
            </w:tcBorders>
          </w:tcPr>
          <w:p w14:paraId="487D1F8F" w14:textId="7F4B2FE0" w:rsidR="00BE0CF7" w:rsidRPr="0011552E" w:rsidRDefault="33FACBF5" w:rsidP="00BE0CF7">
            <w:pPr>
              <w:rPr>
                <w:sz w:val="20"/>
                <w:szCs w:val="20"/>
              </w:rPr>
            </w:pPr>
            <w:r w:rsidRPr="0011552E">
              <w:rPr>
                <w:sz w:val="20"/>
                <w:szCs w:val="20"/>
                <w:lang w:val="pt-BR"/>
              </w:rPr>
              <w:t>Early Intervention Services necessários para atender necessidades exclusivas da criança e da família por meio de um modelo integrado de entrega de serviços. Esses serviços de intervenção precoce incluem:</w:t>
            </w:r>
          </w:p>
          <w:p w14:paraId="033091C3" w14:textId="77777777" w:rsidR="00274FA2" w:rsidRPr="0011552E" w:rsidRDefault="00274FA2" w:rsidP="0035446A">
            <w:pPr>
              <w:pStyle w:val="ListParagraph"/>
              <w:numPr>
                <w:ilvl w:val="0"/>
                <w:numId w:val="7"/>
              </w:numPr>
              <w:ind w:left="436"/>
              <w:rPr>
                <w:sz w:val="20"/>
                <w:szCs w:val="20"/>
                <w:lang w:val="pt-BR"/>
              </w:rPr>
            </w:pPr>
            <w:r w:rsidRPr="0011552E">
              <w:rPr>
                <w:sz w:val="20"/>
                <w:szCs w:val="20"/>
                <w:lang w:val="pt-BR"/>
              </w:rPr>
              <w:t>Dispositivos e serviços de tecnologia assistiva</w:t>
            </w:r>
          </w:p>
          <w:p w14:paraId="79548D06" w14:textId="77777777" w:rsidR="00274FA2" w:rsidRPr="0011552E" w:rsidRDefault="00274FA2" w:rsidP="0035446A">
            <w:pPr>
              <w:pStyle w:val="ListParagraph"/>
              <w:numPr>
                <w:ilvl w:val="0"/>
                <w:numId w:val="7"/>
              </w:numPr>
              <w:ind w:left="436"/>
              <w:rPr>
                <w:sz w:val="20"/>
                <w:szCs w:val="20"/>
              </w:rPr>
            </w:pPr>
            <w:r w:rsidRPr="0011552E">
              <w:rPr>
                <w:sz w:val="20"/>
                <w:szCs w:val="20"/>
                <w:lang w:val="pt-BR"/>
              </w:rPr>
              <w:t>Serviços de audiologia</w:t>
            </w:r>
          </w:p>
          <w:p w14:paraId="3BB31F4F" w14:textId="77777777" w:rsidR="00274FA2" w:rsidRPr="0011552E" w:rsidRDefault="00274FA2" w:rsidP="0035446A">
            <w:pPr>
              <w:pStyle w:val="ListParagraph"/>
              <w:numPr>
                <w:ilvl w:val="0"/>
                <w:numId w:val="7"/>
              </w:numPr>
              <w:ind w:left="436"/>
              <w:rPr>
                <w:sz w:val="20"/>
                <w:szCs w:val="20"/>
                <w:lang w:val="pt-BR"/>
              </w:rPr>
            </w:pPr>
            <w:r w:rsidRPr="0011552E">
              <w:rPr>
                <w:sz w:val="20"/>
                <w:szCs w:val="20"/>
                <w:lang w:val="pt-BR"/>
              </w:rPr>
              <w:t>Treinamento familiar, aconselhamento e visitas domésticas</w:t>
            </w:r>
          </w:p>
          <w:p w14:paraId="61C4FB7B" w14:textId="77777777" w:rsidR="00274FA2" w:rsidRPr="0011552E" w:rsidRDefault="00274FA2" w:rsidP="0035446A">
            <w:pPr>
              <w:pStyle w:val="ListParagraph"/>
              <w:numPr>
                <w:ilvl w:val="0"/>
                <w:numId w:val="7"/>
              </w:numPr>
              <w:ind w:left="436"/>
              <w:rPr>
                <w:sz w:val="20"/>
                <w:szCs w:val="20"/>
                <w:lang w:val="pt-BR"/>
              </w:rPr>
            </w:pPr>
            <w:r w:rsidRPr="0011552E">
              <w:rPr>
                <w:sz w:val="20"/>
                <w:szCs w:val="20"/>
                <w:lang w:val="pt-BR"/>
              </w:rPr>
              <w:t>Serviços médicos somente para fins de diagnóstico ou avaliação</w:t>
            </w:r>
          </w:p>
          <w:p w14:paraId="5CF07918" w14:textId="77777777" w:rsidR="00274FA2" w:rsidRPr="0011552E" w:rsidRDefault="00274FA2" w:rsidP="0035446A">
            <w:pPr>
              <w:pStyle w:val="ListParagraph"/>
              <w:numPr>
                <w:ilvl w:val="0"/>
                <w:numId w:val="7"/>
              </w:numPr>
              <w:ind w:left="436"/>
              <w:rPr>
                <w:sz w:val="20"/>
                <w:szCs w:val="20"/>
              </w:rPr>
            </w:pPr>
            <w:r w:rsidRPr="0011552E">
              <w:rPr>
                <w:sz w:val="20"/>
                <w:szCs w:val="20"/>
                <w:lang w:val="pt-BR"/>
              </w:rPr>
              <w:t>Enfermagem</w:t>
            </w:r>
          </w:p>
          <w:p w14:paraId="10627EA4" w14:textId="77777777" w:rsidR="00274FA2" w:rsidRPr="0011552E" w:rsidRDefault="00274FA2" w:rsidP="0035446A">
            <w:pPr>
              <w:pStyle w:val="ListParagraph"/>
              <w:numPr>
                <w:ilvl w:val="0"/>
                <w:numId w:val="7"/>
              </w:numPr>
              <w:ind w:left="436"/>
              <w:rPr>
                <w:sz w:val="20"/>
                <w:szCs w:val="20"/>
              </w:rPr>
            </w:pPr>
            <w:r w:rsidRPr="0011552E">
              <w:rPr>
                <w:sz w:val="20"/>
                <w:szCs w:val="20"/>
                <w:lang w:val="pt-BR"/>
              </w:rPr>
              <w:t>Serviços nutricionais</w:t>
            </w:r>
          </w:p>
          <w:p w14:paraId="2DA102CA" w14:textId="77777777" w:rsidR="00274FA2" w:rsidRPr="0011552E" w:rsidRDefault="00274FA2" w:rsidP="0035446A">
            <w:pPr>
              <w:pStyle w:val="ListParagraph"/>
              <w:numPr>
                <w:ilvl w:val="0"/>
                <w:numId w:val="7"/>
              </w:numPr>
              <w:ind w:left="436"/>
              <w:rPr>
                <w:sz w:val="20"/>
                <w:szCs w:val="20"/>
              </w:rPr>
            </w:pPr>
            <w:r w:rsidRPr="0011552E">
              <w:rPr>
                <w:sz w:val="20"/>
                <w:szCs w:val="20"/>
                <w:lang w:val="pt-BR"/>
              </w:rPr>
              <w:t>Terapia ocupacional</w:t>
            </w:r>
          </w:p>
          <w:p w14:paraId="14F4D57A" w14:textId="77777777" w:rsidR="0035446A" w:rsidRPr="0011552E" w:rsidRDefault="0035446A" w:rsidP="0035446A">
            <w:pPr>
              <w:pStyle w:val="ListParagraph"/>
              <w:numPr>
                <w:ilvl w:val="0"/>
                <w:numId w:val="7"/>
              </w:numPr>
              <w:ind w:left="436"/>
              <w:rPr>
                <w:sz w:val="20"/>
                <w:szCs w:val="20"/>
              </w:rPr>
            </w:pPr>
            <w:r w:rsidRPr="0011552E">
              <w:rPr>
                <w:sz w:val="20"/>
                <w:szCs w:val="20"/>
                <w:lang w:val="pt-BR"/>
              </w:rPr>
              <w:t>Serviços psicológicos</w:t>
            </w:r>
          </w:p>
          <w:p w14:paraId="0FAE77D9" w14:textId="77777777" w:rsidR="0035446A" w:rsidRPr="0011552E" w:rsidRDefault="0035446A" w:rsidP="0035446A">
            <w:pPr>
              <w:pStyle w:val="ListParagraph"/>
              <w:numPr>
                <w:ilvl w:val="0"/>
                <w:numId w:val="7"/>
              </w:numPr>
              <w:ind w:left="436"/>
              <w:rPr>
                <w:sz w:val="20"/>
                <w:szCs w:val="20"/>
              </w:rPr>
            </w:pPr>
            <w:r w:rsidRPr="0011552E">
              <w:rPr>
                <w:sz w:val="20"/>
                <w:szCs w:val="20"/>
                <w:lang w:val="pt-BR"/>
              </w:rPr>
              <w:t>Fisioterapia</w:t>
            </w:r>
          </w:p>
          <w:p w14:paraId="33388118" w14:textId="77777777" w:rsidR="0035446A" w:rsidRPr="0011552E" w:rsidRDefault="0035446A" w:rsidP="0035446A">
            <w:pPr>
              <w:pStyle w:val="ListParagraph"/>
              <w:numPr>
                <w:ilvl w:val="0"/>
                <w:numId w:val="7"/>
              </w:numPr>
              <w:ind w:left="436"/>
              <w:rPr>
                <w:sz w:val="20"/>
                <w:szCs w:val="20"/>
              </w:rPr>
            </w:pPr>
            <w:r w:rsidRPr="0011552E">
              <w:rPr>
                <w:sz w:val="20"/>
                <w:szCs w:val="20"/>
                <w:lang w:val="pt-BR"/>
              </w:rPr>
              <w:t>Coordenação de serviços</w:t>
            </w:r>
          </w:p>
          <w:p w14:paraId="19BD5794" w14:textId="77777777" w:rsidR="0035446A" w:rsidRPr="0011552E" w:rsidRDefault="0035446A" w:rsidP="0035446A">
            <w:pPr>
              <w:pStyle w:val="ListParagraph"/>
              <w:numPr>
                <w:ilvl w:val="0"/>
                <w:numId w:val="7"/>
              </w:numPr>
              <w:ind w:left="436"/>
              <w:rPr>
                <w:sz w:val="20"/>
                <w:szCs w:val="20"/>
              </w:rPr>
            </w:pPr>
            <w:r w:rsidRPr="0011552E">
              <w:rPr>
                <w:sz w:val="20"/>
                <w:szCs w:val="20"/>
                <w:lang w:val="pt-BR"/>
              </w:rPr>
              <w:t>Serviços de assistência social</w:t>
            </w:r>
          </w:p>
          <w:p w14:paraId="0FD584C9" w14:textId="77777777" w:rsidR="0035446A" w:rsidRPr="0011552E" w:rsidRDefault="0035446A" w:rsidP="0035446A">
            <w:pPr>
              <w:pStyle w:val="ListParagraph"/>
              <w:numPr>
                <w:ilvl w:val="0"/>
                <w:numId w:val="7"/>
              </w:numPr>
              <w:ind w:left="436"/>
              <w:rPr>
                <w:sz w:val="20"/>
                <w:szCs w:val="20"/>
                <w:lang w:val="pt-BR"/>
              </w:rPr>
            </w:pPr>
            <w:r w:rsidRPr="0011552E">
              <w:rPr>
                <w:sz w:val="20"/>
                <w:szCs w:val="20"/>
                <w:lang w:val="pt-BR"/>
              </w:rPr>
              <w:t>Ensino especial projetado para atender às necessidades de desenvolvimento de um bebê ou criança pequena com deficiência</w:t>
            </w:r>
          </w:p>
          <w:p w14:paraId="0D53D975" w14:textId="77777777" w:rsidR="0035446A" w:rsidRPr="0011552E" w:rsidRDefault="0035446A" w:rsidP="0035446A">
            <w:pPr>
              <w:pStyle w:val="ListParagraph"/>
              <w:numPr>
                <w:ilvl w:val="0"/>
                <w:numId w:val="7"/>
              </w:numPr>
              <w:ind w:left="436"/>
              <w:rPr>
                <w:sz w:val="20"/>
                <w:szCs w:val="20"/>
                <w:lang w:val="pt-BR"/>
              </w:rPr>
            </w:pPr>
            <w:r w:rsidRPr="0011552E">
              <w:rPr>
                <w:sz w:val="20"/>
                <w:szCs w:val="20"/>
                <w:lang w:val="pt-BR"/>
              </w:rPr>
              <w:t>Serviços de patologia de fala-linguagem</w:t>
            </w:r>
          </w:p>
          <w:p w14:paraId="64CA0716" w14:textId="77777777" w:rsidR="0035446A" w:rsidRPr="0011552E" w:rsidRDefault="0035446A" w:rsidP="0035446A">
            <w:pPr>
              <w:pStyle w:val="ListParagraph"/>
              <w:numPr>
                <w:ilvl w:val="0"/>
                <w:numId w:val="7"/>
              </w:numPr>
              <w:ind w:left="436"/>
              <w:rPr>
                <w:sz w:val="20"/>
                <w:szCs w:val="20"/>
              </w:rPr>
            </w:pPr>
            <w:r w:rsidRPr="0011552E">
              <w:rPr>
                <w:sz w:val="20"/>
                <w:szCs w:val="20"/>
                <w:lang w:val="pt-BR"/>
              </w:rPr>
              <w:t>Transporte</w:t>
            </w:r>
          </w:p>
          <w:p w14:paraId="357ECFED" w14:textId="77777777" w:rsidR="0035446A" w:rsidRPr="0011552E" w:rsidRDefault="0035446A" w:rsidP="0035446A">
            <w:pPr>
              <w:pStyle w:val="ListParagraph"/>
              <w:numPr>
                <w:ilvl w:val="0"/>
                <w:numId w:val="7"/>
              </w:numPr>
              <w:ind w:left="436"/>
              <w:rPr>
                <w:sz w:val="20"/>
                <w:szCs w:val="20"/>
              </w:rPr>
            </w:pPr>
            <w:r w:rsidRPr="0011552E">
              <w:rPr>
                <w:sz w:val="20"/>
                <w:szCs w:val="20"/>
                <w:lang w:val="pt-BR"/>
              </w:rPr>
              <w:t>Serviços de visão</w:t>
            </w:r>
          </w:p>
          <w:p w14:paraId="2ED0B276" w14:textId="77777777" w:rsidR="0035446A" w:rsidRPr="0011552E" w:rsidRDefault="0035446A" w:rsidP="00FE711A">
            <w:pPr>
              <w:pStyle w:val="ListParagraph"/>
              <w:numPr>
                <w:ilvl w:val="0"/>
                <w:numId w:val="7"/>
              </w:numPr>
              <w:ind w:left="436"/>
              <w:rPr>
                <w:sz w:val="20"/>
                <w:szCs w:val="20"/>
                <w:lang w:val="pt-BR"/>
              </w:rPr>
            </w:pPr>
            <w:r w:rsidRPr="0011552E">
              <w:rPr>
                <w:sz w:val="20"/>
                <w:szCs w:val="20"/>
                <w:lang w:val="pt-BR"/>
              </w:rPr>
              <w:t xml:space="preserve">Serviços contínuos durante todo o ano </w:t>
            </w:r>
          </w:p>
          <w:p w14:paraId="5CFB9761" w14:textId="56E5ECA6" w:rsidR="007B06D5" w:rsidRPr="0011552E" w:rsidRDefault="007B06D5" w:rsidP="007B06D5">
            <w:pPr>
              <w:tabs>
                <w:tab w:val="left" w:pos="3400"/>
              </w:tabs>
              <w:rPr>
                <w:sz w:val="20"/>
                <w:szCs w:val="20"/>
                <w:lang w:val="pt-BR"/>
              </w:rPr>
            </w:pPr>
          </w:p>
        </w:tc>
        <w:tc>
          <w:tcPr>
            <w:tcW w:w="5005" w:type="dxa"/>
            <w:tcBorders>
              <w:bottom w:val="single" w:sz="4" w:space="0" w:color="auto"/>
            </w:tcBorders>
          </w:tcPr>
          <w:p w14:paraId="3AEB4DBD" w14:textId="77777777" w:rsidR="0035446A" w:rsidRPr="0011552E" w:rsidRDefault="41B89633" w:rsidP="0035446A">
            <w:pPr>
              <w:rPr>
                <w:sz w:val="20"/>
                <w:szCs w:val="20"/>
                <w:lang w:val="pt-BR"/>
              </w:rPr>
            </w:pPr>
            <w:r w:rsidRPr="0011552E">
              <w:rPr>
                <w:sz w:val="20"/>
                <w:szCs w:val="20"/>
                <w:lang w:val="pt-BR"/>
              </w:rPr>
              <w:t>Educação especial e serviços relacionados incluem:</w:t>
            </w:r>
          </w:p>
          <w:p w14:paraId="70121BE8" w14:textId="77777777" w:rsidR="00274FA2" w:rsidRPr="0011552E" w:rsidRDefault="00274FA2" w:rsidP="0035446A">
            <w:pPr>
              <w:pStyle w:val="ListParagraph"/>
              <w:numPr>
                <w:ilvl w:val="0"/>
                <w:numId w:val="8"/>
              </w:numPr>
              <w:ind w:left="391"/>
              <w:rPr>
                <w:sz w:val="20"/>
                <w:szCs w:val="20"/>
                <w:lang w:val="pt-BR"/>
              </w:rPr>
            </w:pPr>
            <w:r w:rsidRPr="0011552E">
              <w:rPr>
                <w:sz w:val="20"/>
                <w:szCs w:val="20"/>
                <w:lang w:val="pt-BR"/>
              </w:rPr>
              <w:t>Dispositivos e serviços de tecnologia assistiva</w:t>
            </w:r>
          </w:p>
          <w:p w14:paraId="01C581BB" w14:textId="77777777" w:rsidR="0035446A" w:rsidRPr="0011552E" w:rsidRDefault="0035446A" w:rsidP="0035446A">
            <w:pPr>
              <w:pStyle w:val="ListParagraph"/>
              <w:numPr>
                <w:ilvl w:val="0"/>
                <w:numId w:val="8"/>
              </w:numPr>
              <w:ind w:left="391"/>
              <w:rPr>
                <w:sz w:val="20"/>
                <w:szCs w:val="20"/>
              </w:rPr>
            </w:pPr>
            <w:r w:rsidRPr="0011552E">
              <w:rPr>
                <w:sz w:val="20"/>
                <w:szCs w:val="20"/>
                <w:lang w:val="pt-BR"/>
              </w:rPr>
              <w:t>Serviços de audiologia</w:t>
            </w:r>
          </w:p>
          <w:p w14:paraId="110E8C86" w14:textId="77777777" w:rsidR="0035446A" w:rsidRPr="0011552E" w:rsidRDefault="0035446A" w:rsidP="0035446A">
            <w:pPr>
              <w:pStyle w:val="ListParagraph"/>
              <w:numPr>
                <w:ilvl w:val="0"/>
                <w:numId w:val="8"/>
              </w:numPr>
              <w:ind w:left="391"/>
              <w:rPr>
                <w:sz w:val="20"/>
                <w:szCs w:val="20"/>
              </w:rPr>
            </w:pPr>
            <w:r w:rsidRPr="0011552E">
              <w:rPr>
                <w:sz w:val="20"/>
                <w:szCs w:val="20"/>
                <w:lang w:val="pt-BR"/>
              </w:rPr>
              <w:t>Identificação e avaliação precoces</w:t>
            </w:r>
          </w:p>
          <w:p w14:paraId="76319CE3" w14:textId="77777777" w:rsidR="0035446A" w:rsidRPr="0011552E" w:rsidRDefault="0035446A" w:rsidP="0035446A">
            <w:pPr>
              <w:pStyle w:val="ListParagraph"/>
              <w:numPr>
                <w:ilvl w:val="0"/>
                <w:numId w:val="8"/>
              </w:numPr>
              <w:ind w:left="391"/>
              <w:rPr>
                <w:sz w:val="20"/>
                <w:szCs w:val="20"/>
              </w:rPr>
            </w:pPr>
            <w:r w:rsidRPr="0011552E">
              <w:rPr>
                <w:sz w:val="20"/>
                <w:szCs w:val="20"/>
                <w:lang w:val="pt-BR"/>
              </w:rPr>
              <w:t>Serviços de interpretação</w:t>
            </w:r>
          </w:p>
          <w:p w14:paraId="685CA7C0" w14:textId="77777777" w:rsidR="0035446A" w:rsidRPr="0011552E" w:rsidRDefault="0035446A" w:rsidP="0035446A">
            <w:pPr>
              <w:pStyle w:val="ListParagraph"/>
              <w:numPr>
                <w:ilvl w:val="0"/>
                <w:numId w:val="8"/>
              </w:numPr>
              <w:ind w:left="391"/>
              <w:rPr>
                <w:sz w:val="20"/>
                <w:szCs w:val="20"/>
                <w:lang w:val="pt-BR"/>
              </w:rPr>
            </w:pPr>
            <w:r w:rsidRPr="0011552E">
              <w:rPr>
                <w:sz w:val="20"/>
                <w:szCs w:val="20"/>
                <w:lang w:val="pt-BR"/>
              </w:rPr>
              <w:t>Serviços médicos para fins de diagnóstico ou avaliação</w:t>
            </w:r>
          </w:p>
          <w:p w14:paraId="459C512F" w14:textId="77777777" w:rsidR="0035446A" w:rsidRPr="0011552E" w:rsidRDefault="0035446A" w:rsidP="0035446A">
            <w:pPr>
              <w:pStyle w:val="ListParagraph"/>
              <w:numPr>
                <w:ilvl w:val="0"/>
                <w:numId w:val="8"/>
              </w:numPr>
              <w:ind w:left="391"/>
              <w:rPr>
                <w:sz w:val="20"/>
                <w:szCs w:val="20"/>
              </w:rPr>
            </w:pPr>
            <w:r w:rsidRPr="0011552E">
              <w:rPr>
                <w:sz w:val="20"/>
                <w:szCs w:val="20"/>
                <w:lang w:val="pt-BR"/>
              </w:rPr>
              <w:t>Terapia ocupacional</w:t>
            </w:r>
          </w:p>
          <w:p w14:paraId="18E34926" w14:textId="77777777" w:rsidR="0035446A" w:rsidRPr="0011552E" w:rsidRDefault="0035446A" w:rsidP="0035446A">
            <w:pPr>
              <w:pStyle w:val="ListParagraph"/>
              <w:numPr>
                <w:ilvl w:val="0"/>
                <w:numId w:val="8"/>
              </w:numPr>
              <w:ind w:left="391"/>
              <w:rPr>
                <w:sz w:val="20"/>
                <w:szCs w:val="20"/>
              </w:rPr>
            </w:pPr>
            <w:r w:rsidRPr="0011552E">
              <w:rPr>
                <w:sz w:val="20"/>
                <w:szCs w:val="20"/>
                <w:lang w:val="pt-BR"/>
              </w:rPr>
              <w:t>Aconselhamento e treinamento dos pais</w:t>
            </w:r>
          </w:p>
          <w:p w14:paraId="6279FECF" w14:textId="77777777" w:rsidR="0035446A" w:rsidRPr="0011552E" w:rsidRDefault="0035446A" w:rsidP="0035446A">
            <w:pPr>
              <w:pStyle w:val="ListParagraph"/>
              <w:numPr>
                <w:ilvl w:val="0"/>
                <w:numId w:val="8"/>
              </w:numPr>
              <w:ind w:left="391"/>
              <w:rPr>
                <w:sz w:val="20"/>
                <w:szCs w:val="20"/>
              </w:rPr>
            </w:pPr>
            <w:r w:rsidRPr="0011552E">
              <w:rPr>
                <w:sz w:val="20"/>
                <w:szCs w:val="20"/>
                <w:lang w:val="pt-BR"/>
              </w:rPr>
              <w:t>Serviços psicológicos</w:t>
            </w:r>
          </w:p>
          <w:p w14:paraId="7D313A64" w14:textId="77777777" w:rsidR="0035446A" w:rsidRPr="0011552E" w:rsidRDefault="0035446A" w:rsidP="0035446A">
            <w:pPr>
              <w:pStyle w:val="ListParagraph"/>
              <w:numPr>
                <w:ilvl w:val="0"/>
                <w:numId w:val="8"/>
              </w:numPr>
              <w:ind w:left="391"/>
              <w:rPr>
                <w:sz w:val="20"/>
                <w:szCs w:val="20"/>
              </w:rPr>
            </w:pPr>
            <w:r w:rsidRPr="0011552E">
              <w:rPr>
                <w:sz w:val="20"/>
                <w:szCs w:val="20"/>
                <w:lang w:val="pt-BR"/>
              </w:rPr>
              <w:t>Fisioterapia</w:t>
            </w:r>
          </w:p>
          <w:p w14:paraId="6499FD72" w14:textId="77777777" w:rsidR="0035446A" w:rsidRPr="0011552E" w:rsidRDefault="0035446A" w:rsidP="0035446A">
            <w:pPr>
              <w:pStyle w:val="ListParagraph"/>
              <w:numPr>
                <w:ilvl w:val="0"/>
                <w:numId w:val="8"/>
              </w:numPr>
              <w:ind w:left="391"/>
              <w:rPr>
                <w:sz w:val="20"/>
                <w:szCs w:val="20"/>
              </w:rPr>
            </w:pPr>
            <w:r w:rsidRPr="0011552E">
              <w:rPr>
                <w:sz w:val="20"/>
                <w:szCs w:val="20"/>
                <w:lang w:val="pt-BR"/>
              </w:rPr>
              <w:t>Recreação, incluindo recreação terapêutica</w:t>
            </w:r>
          </w:p>
          <w:p w14:paraId="029CE6A5" w14:textId="77777777" w:rsidR="0035446A" w:rsidRPr="0011552E" w:rsidRDefault="0035446A" w:rsidP="0035446A">
            <w:pPr>
              <w:pStyle w:val="ListParagraph"/>
              <w:numPr>
                <w:ilvl w:val="0"/>
                <w:numId w:val="8"/>
              </w:numPr>
              <w:ind w:left="391"/>
              <w:rPr>
                <w:sz w:val="20"/>
                <w:szCs w:val="20"/>
                <w:lang w:val="pt-BR"/>
              </w:rPr>
            </w:pPr>
            <w:r w:rsidRPr="0011552E">
              <w:rPr>
                <w:sz w:val="20"/>
                <w:szCs w:val="20"/>
                <w:lang w:val="pt-BR"/>
              </w:rPr>
              <w:t>Serviços de saúde e enfermagem na escola</w:t>
            </w:r>
          </w:p>
          <w:p w14:paraId="5848EE74" w14:textId="77777777" w:rsidR="0035446A" w:rsidRPr="0011552E" w:rsidRDefault="0035446A" w:rsidP="0035446A">
            <w:pPr>
              <w:pStyle w:val="ListParagraph"/>
              <w:numPr>
                <w:ilvl w:val="0"/>
                <w:numId w:val="8"/>
              </w:numPr>
              <w:ind w:left="391"/>
              <w:rPr>
                <w:sz w:val="20"/>
                <w:szCs w:val="20"/>
                <w:lang w:val="pt-BR"/>
              </w:rPr>
            </w:pPr>
            <w:r w:rsidRPr="0011552E">
              <w:rPr>
                <w:sz w:val="20"/>
                <w:szCs w:val="20"/>
                <w:lang w:val="pt-BR"/>
              </w:rPr>
              <w:t>Serviços de assistência social nas escolas</w:t>
            </w:r>
          </w:p>
          <w:p w14:paraId="00F0BFEC" w14:textId="77777777" w:rsidR="008F4226" w:rsidRPr="0011552E" w:rsidRDefault="008F4226" w:rsidP="0035446A">
            <w:pPr>
              <w:pStyle w:val="ListParagraph"/>
              <w:numPr>
                <w:ilvl w:val="0"/>
                <w:numId w:val="8"/>
              </w:numPr>
              <w:ind w:left="391"/>
              <w:rPr>
                <w:sz w:val="20"/>
                <w:szCs w:val="20"/>
              </w:rPr>
            </w:pPr>
            <w:r w:rsidRPr="0011552E">
              <w:rPr>
                <w:sz w:val="20"/>
                <w:szCs w:val="20"/>
                <w:lang w:val="pt-BR"/>
              </w:rPr>
              <w:t>Ensino especializado</w:t>
            </w:r>
          </w:p>
          <w:p w14:paraId="2EFF7ACE" w14:textId="77777777" w:rsidR="0035446A" w:rsidRPr="0011552E" w:rsidRDefault="0035446A" w:rsidP="0035446A">
            <w:pPr>
              <w:pStyle w:val="ListParagraph"/>
              <w:numPr>
                <w:ilvl w:val="0"/>
                <w:numId w:val="8"/>
              </w:numPr>
              <w:ind w:left="391"/>
              <w:rPr>
                <w:sz w:val="20"/>
                <w:szCs w:val="20"/>
                <w:lang w:val="pt-BR"/>
              </w:rPr>
            </w:pPr>
            <w:r w:rsidRPr="0011552E">
              <w:rPr>
                <w:sz w:val="20"/>
                <w:szCs w:val="20"/>
                <w:lang w:val="pt-BR"/>
              </w:rPr>
              <w:t>Serviços de aconselhamento para alunos, incluindo aconselhamento de reabilitação</w:t>
            </w:r>
          </w:p>
          <w:p w14:paraId="1A1701EA" w14:textId="77777777" w:rsidR="0035446A" w:rsidRPr="0011552E" w:rsidRDefault="0035446A" w:rsidP="0035446A">
            <w:pPr>
              <w:pStyle w:val="ListParagraph"/>
              <w:numPr>
                <w:ilvl w:val="0"/>
                <w:numId w:val="8"/>
              </w:numPr>
              <w:ind w:left="391"/>
              <w:rPr>
                <w:sz w:val="20"/>
                <w:szCs w:val="20"/>
                <w:lang w:val="pt-BR"/>
              </w:rPr>
            </w:pPr>
            <w:r w:rsidRPr="0011552E">
              <w:rPr>
                <w:sz w:val="20"/>
                <w:szCs w:val="20"/>
                <w:lang w:val="pt-BR"/>
              </w:rPr>
              <w:t>Serviços de patologia de fala e linguagem</w:t>
            </w:r>
          </w:p>
          <w:p w14:paraId="7FB11B26" w14:textId="77777777" w:rsidR="0035446A" w:rsidRPr="0011552E" w:rsidRDefault="0035446A" w:rsidP="0035446A">
            <w:pPr>
              <w:pStyle w:val="ListParagraph"/>
              <w:numPr>
                <w:ilvl w:val="0"/>
                <w:numId w:val="8"/>
              </w:numPr>
              <w:ind w:left="391"/>
              <w:rPr>
                <w:sz w:val="20"/>
                <w:szCs w:val="20"/>
              </w:rPr>
            </w:pPr>
            <w:r w:rsidRPr="0011552E">
              <w:rPr>
                <w:sz w:val="20"/>
                <w:szCs w:val="20"/>
                <w:lang w:val="pt-BR"/>
              </w:rPr>
              <w:t>Transporte</w:t>
            </w:r>
          </w:p>
          <w:p w14:paraId="486B7EA6" w14:textId="77777777" w:rsidR="0035446A" w:rsidRPr="0011552E" w:rsidRDefault="0035446A" w:rsidP="0035446A">
            <w:pPr>
              <w:pStyle w:val="ListParagraph"/>
              <w:numPr>
                <w:ilvl w:val="0"/>
                <w:numId w:val="8"/>
              </w:numPr>
              <w:ind w:left="391"/>
              <w:rPr>
                <w:sz w:val="20"/>
                <w:szCs w:val="20"/>
                <w:lang w:val="pt-BR"/>
              </w:rPr>
            </w:pPr>
            <w:r w:rsidRPr="0011552E">
              <w:rPr>
                <w:sz w:val="20"/>
                <w:szCs w:val="20"/>
                <w:lang w:val="pt-BR"/>
              </w:rPr>
              <w:t>Serviços de visão, incluindo serviços de orientação e mobilidade</w:t>
            </w:r>
          </w:p>
          <w:p w14:paraId="5EE66F82" w14:textId="05A23AB8" w:rsidR="0035446A" w:rsidRPr="0011552E" w:rsidRDefault="41B89633" w:rsidP="0035446A">
            <w:pPr>
              <w:pStyle w:val="ListParagraph"/>
              <w:numPr>
                <w:ilvl w:val="0"/>
                <w:numId w:val="8"/>
              </w:numPr>
              <w:ind w:left="391"/>
              <w:rPr>
                <w:sz w:val="20"/>
                <w:szCs w:val="20"/>
                <w:lang w:val="pt-BR"/>
              </w:rPr>
            </w:pPr>
            <w:r w:rsidRPr="0011552E">
              <w:rPr>
                <w:sz w:val="20"/>
                <w:szCs w:val="20"/>
                <w:lang w:val="pt-BR"/>
              </w:rPr>
              <w:t>Serviços de Extended School Year se a equipe do IEP determinar que é necessário</w:t>
            </w:r>
          </w:p>
        </w:tc>
      </w:tr>
      <w:tr w:rsidR="007A4299" w:rsidRPr="0011552E" w14:paraId="2C4C2683" w14:textId="77777777" w:rsidTr="70EE5DC0">
        <w:tc>
          <w:tcPr>
            <w:tcW w:w="1705" w:type="dxa"/>
            <w:shd w:val="clear" w:color="auto" w:fill="F2F2F2" w:themeFill="background1" w:themeFillShade="F2"/>
          </w:tcPr>
          <w:p w14:paraId="38F5A733" w14:textId="77777777" w:rsidR="00BE0CF7" w:rsidRPr="0011552E" w:rsidRDefault="00BE0CF7" w:rsidP="006F110A">
            <w:pPr>
              <w:jc w:val="center"/>
              <w:rPr>
                <w:sz w:val="20"/>
                <w:szCs w:val="20"/>
              </w:rPr>
            </w:pPr>
            <w:r w:rsidRPr="0011552E">
              <w:rPr>
                <w:b/>
                <w:bCs/>
                <w:sz w:val="20"/>
                <w:szCs w:val="20"/>
                <w:lang w:val="pt-BR"/>
              </w:rPr>
              <w:lastRenderedPageBreak/>
              <w:t>Local dos serviços</w:t>
            </w:r>
          </w:p>
        </w:tc>
        <w:tc>
          <w:tcPr>
            <w:tcW w:w="4535" w:type="dxa"/>
            <w:shd w:val="clear" w:color="auto" w:fill="F2F2F2" w:themeFill="background1" w:themeFillShade="F2"/>
          </w:tcPr>
          <w:p w14:paraId="431C174F" w14:textId="77777777" w:rsidR="00BE0CF7" w:rsidRPr="0011552E" w:rsidRDefault="00BE0CF7" w:rsidP="00BE0CF7">
            <w:pPr>
              <w:rPr>
                <w:i/>
                <w:iCs/>
                <w:sz w:val="20"/>
                <w:szCs w:val="20"/>
              </w:rPr>
            </w:pPr>
            <w:r w:rsidRPr="0011552E">
              <w:rPr>
                <w:i/>
                <w:iCs/>
                <w:sz w:val="20"/>
                <w:szCs w:val="20"/>
                <w:lang w:val="pt-BR"/>
              </w:rPr>
              <w:t>Ambientes naturais</w:t>
            </w:r>
          </w:p>
          <w:p w14:paraId="27B70BFD" w14:textId="77777777" w:rsidR="00266DDB" w:rsidRPr="0011552E" w:rsidRDefault="00266DDB" w:rsidP="006D1408">
            <w:pPr>
              <w:rPr>
                <w:sz w:val="20"/>
                <w:szCs w:val="20"/>
              </w:rPr>
            </w:pPr>
            <w:r w:rsidRPr="0011552E">
              <w:rPr>
                <w:sz w:val="20"/>
                <w:szCs w:val="20"/>
                <w:lang w:val="pt-BR"/>
              </w:rPr>
              <w:t>34 CFR §303.13(a)(8), 303.26, 303.126.</w:t>
            </w:r>
          </w:p>
        </w:tc>
        <w:tc>
          <w:tcPr>
            <w:tcW w:w="5005" w:type="dxa"/>
            <w:shd w:val="clear" w:color="auto" w:fill="F2F2F2" w:themeFill="background1" w:themeFillShade="F2"/>
          </w:tcPr>
          <w:p w14:paraId="3453BE08" w14:textId="561B8DF7" w:rsidR="00BE0CF7" w:rsidRPr="0011552E" w:rsidRDefault="00627D7D" w:rsidP="00BE0CF7">
            <w:pPr>
              <w:rPr>
                <w:i/>
                <w:iCs/>
                <w:sz w:val="20"/>
                <w:szCs w:val="20"/>
              </w:rPr>
            </w:pPr>
            <w:r w:rsidRPr="0011552E">
              <w:rPr>
                <w:i/>
                <w:iCs/>
                <w:sz w:val="20"/>
                <w:szCs w:val="20"/>
                <w:lang w:val="pt-BR"/>
              </w:rPr>
              <w:t>Ambiente menos restritivo</w:t>
            </w:r>
          </w:p>
          <w:p w14:paraId="0BADF993" w14:textId="77777777" w:rsidR="00266DDB" w:rsidRPr="0011552E" w:rsidRDefault="00266DDB" w:rsidP="00BE0CF7">
            <w:pPr>
              <w:rPr>
                <w:sz w:val="20"/>
                <w:szCs w:val="20"/>
              </w:rPr>
            </w:pPr>
            <w:r w:rsidRPr="0011552E">
              <w:rPr>
                <w:sz w:val="20"/>
                <w:szCs w:val="20"/>
                <w:lang w:val="pt-BR"/>
              </w:rPr>
              <w:t>34 CFR §300.114</w:t>
            </w:r>
          </w:p>
        </w:tc>
      </w:tr>
      <w:tr w:rsidR="007A4299" w:rsidRPr="0011552E" w14:paraId="281190CE" w14:textId="77777777" w:rsidTr="70EE5DC0">
        <w:trPr>
          <w:trHeight w:val="1718"/>
        </w:trPr>
        <w:tc>
          <w:tcPr>
            <w:tcW w:w="1705" w:type="dxa"/>
            <w:tcBorders>
              <w:bottom w:val="single" w:sz="4" w:space="0" w:color="auto"/>
            </w:tcBorders>
          </w:tcPr>
          <w:p w14:paraId="006E4C94" w14:textId="77777777" w:rsidR="00BE0CF7" w:rsidRPr="0011552E" w:rsidRDefault="00BE0CF7" w:rsidP="00BE0CF7">
            <w:pPr>
              <w:rPr>
                <w:sz w:val="20"/>
                <w:szCs w:val="20"/>
              </w:rPr>
            </w:pPr>
          </w:p>
        </w:tc>
        <w:tc>
          <w:tcPr>
            <w:tcW w:w="4535" w:type="dxa"/>
            <w:tcBorders>
              <w:bottom w:val="single" w:sz="4" w:space="0" w:color="auto"/>
            </w:tcBorders>
          </w:tcPr>
          <w:p w14:paraId="227C8D34" w14:textId="77777777" w:rsidR="00BE0CF7" w:rsidRPr="0011552E" w:rsidRDefault="00BE0CF7" w:rsidP="00BE0CF7">
            <w:pPr>
              <w:rPr>
                <w:sz w:val="20"/>
                <w:szCs w:val="20"/>
                <w:lang w:val="pt-BR"/>
              </w:rPr>
            </w:pPr>
            <w:r w:rsidRPr="0011552E">
              <w:rPr>
                <w:sz w:val="20"/>
                <w:szCs w:val="20"/>
                <w:lang w:val="pt-BR"/>
              </w:rPr>
              <w:t xml:space="preserve">Ambientes naturais, incluindo aa casa e comunidade na qual crianças sem deficiência participam: </w:t>
            </w:r>
          </w:p>
          <w:p w14:paraId="1F41C9A7" w14:textId="77777777" w:rsidR="00266DDB" w:rsidRPr="0011552E" w:rsidRDefault="00266DDB" w:rsidP="0035446A">
            <w:pPr>
              <w:pStyle w:val="ListParagraph"/>
              <w:numPr>
                <w:ilvl w:val="0"/>
                <w:numId w:val="6"/>
              </w:numPr>
              <w:ind w:left="436"/>
              <w:rPr>
                <w:sz w:val="20"/>
                <w:szCs w:val="20"/>
              </w:rPr>
            </w:pPr>
            <w:r w:rsidRPr="0011552E">
              <w:rPr>
                <w:sz w:val="20"/>
                <w:szCs w:val="20"/>
                <w:lang w:val="pt-BR"/>
              </w:rPr>
              <w:t>Casa</w:t>
            </w:r>
          </w:p>
          <w:p w14:paraId="39E1CEC4" w14:textId="77777777" w:rsidR="006D1408" w:rsidRPr="0011552E" w:rsidRDefault="00266DDB" w:rsidP="0035446A">
            <w:pPr>
              <w:pStyle w:val="ListParagraph"/>
              <w:numPr>
                <w:ilvl w:val="0"/>
                <w:numId w:val="6"/>
              </w:numPr>
              <w:ind w:left="436"/>
              <w:rPr>
                <w:sz w:val="20"/>
                <w:szCs w:val="20"/>
              </w:rPr>
            </w:pPr>
            <w:r w:rsidRPr="0011552E">
              <w:rPr>
                <w:sz w:val="20"/>
                <w:szCs w:val="20"/>
                <w:lang w:val="pt-BR"/>
              </w:rPr>
              <w:t xml:space="preserve">Pré-escola pública </w:t>
            </w:r>
          </w:p>
          <w:p w14:paraId="26C61527" w14:textId="77777777" w:rsidR="00266DDB" w:rsidRPr="0011552E" w:rsidRDefault="00266DDB" w:rsidP="0035446A">
            <w:pPr>
              <w:pStyle w:val="ListParagraph"/>
              <w:numPr>
                <w:ilvl w:val="0"/>
                <w:numId w:val="6"/>
              </w:numPr>
              <w:ind w:left="436"/>
              <w:rPr>
                <w:sz w:val="20"/>
                <w:szCs w:val="20"/>
              </w:rPr>
            </w:pPr>
            <w:r w:rsidRPr="0011552E">
              <w:rPr>
                <w:sz w:val="20"/>
                <w:szCs w:val="20"/>
                <w:lang w:val="pt-BR"/>
              </w:rPr>
              <w:t>Pré-escola particular</w:t>
            </w:r>
          </w:p>
          <w:p w14:paraId="1826302B" w14:textId="77777777" w:rsidR="00266DDB" w:rsidRPr="0011552E" w:rsidRDefault="00266DDB" w:rsidP="0035446A">
            <w:pPr>
              <w:pStyle w:val="ListParagraph"/>
              <w:numPr>
                <w:ilvl w:val="0"/>
                <w:numId w:val="6"/>
              </w:numPr>
              <w:ind w:left="436"/>
              <w:rPr>
                <w:sz w:val="20"/>
                <w:szCs w:val="20"/>
              </w:rPr>
            </w:pPr>
            <w:r w:rsidRPr="0011552E">
              <w:rPr>
                <w:sz w:val="20"/>
                <w:szCs w:val="20"/>
                <w:lang w:val="pt-BR"/>
              </w:rPr>
              <w:t>Head Start</w:t>
            </w:r>
          </w:p>
          <w:p w14:paraId="0C12A18A" w14:textId="77777777" w:rsidR="00266DDB" w:rsidRPr="0011552E" w:rsidRDefault="00266DDB" w:rsidP="0035446A">
            <w:pPr>
              <w:pStyle w:val="ListParagraph"/>
              <w:numPr>
                <w:ilvl w:val="0"/>
                <w:numId w:val="6"/>
              </w:numPr>
              <w:ind w:left="436"/>
              <w:rPr>
                <w:sz w:val="20"/>
                <w:szCs w:val="20"/>
              </w:rPr>
            </w:pPr>
            <w:r w:rsidRPr="0011552E">
              <w:rPr>
                <w:sz w:val="20"/>
                <w:szCs w:val="20"/>
                <w:lang w:val="pt-BR"/>
              </w:rPr>
              <w:t>Creches</w:t>
            </w:r>
          </w:p>
          <w:p w14:paraId="41CBDC49" w14:textId="77777777" w:rsidR="00266DDB" w:rsidRPr="0011552E" w:rsidRDefault="00274FA2" w:rsidP="0035446A">
            <w:pPr>
              <w:pStyle w:val="ListParagraph"/>
              <w:numPr>
                <w:ilvl w:val="0"/>
                <w:numId w:val="6"/>
              </w:numPr>
              <w:ind w:left="436"/>
              <w:rPr>
                <w:sz w:val="20"/>
                <w:szCs w:val="20"/>
                <w:lang w:val="pt-BR"/>
              </w:rPr>
            </w:pPr>
            <w:r w:rsidRPr="0011552E">
              <w:rPr>
                <w:sz w:val="20"/>
                <w:szCs w:val="20"/>
                <w:lang w:val="pt-BR"/>
              </w:rPr>
              <w:t>Prestadores de serviços de creche familiar</w:t>
            </w:r>
          </w:p>
          <w:p w14:paraId="44CEBC5A" w14:textId="77777777" w:rsidR="00274FA2" w:rsidRPr="0011552E" w:rsidRDefault="00274FA2" w:rsidP="0035446A">
            <w:pPr>
              <w:pStyle w:val="ListParagraph"/>
              <w:numPr>
                <w:ilvl w:val="0"/>
                <w:numId w:val="6"/>
              </w:numPr>
              <w:ind w:left="436"/>
              <w:rPr>
                <w:sz w:val="20"/>
                <w:szCs w:val="20"/>
              </w:rPr>
            </w:pPr>
            <w:r w:rsidRPr="0011552E">
              <w:rPr>
                <w:sz w:val="20"/>
                <w:szCs w:val="20"/>
                <w:lang w:val="pt-BR"/>
              </w:rPr>
              <w:t>Programas de parques e recreação</w:t>
            </w:r>
          </w:p>
          <w:p w14:paraId="4A1CAEBF" w14:textId="77777777" w:rsidR="00274FA2" w:rsidRPr="0011552E" w:rsidRDefault="00274FA2" w:rsidP="0035446A">
            <w:pPr>
              <w:pStyle w:val="ListParagraph"/>
              <w:numPr>
                <w:ilvl w:val="0"/>
                <w:numId w:val="6"/>
              </w:numPr>
              <w:ind w:left="436"/>
              <w:rPr>
                <w:sz w:val="20"/>
                <w:szCs w:val="20"/>
              </w:rPr>
            </w:pPr>
            <w:r w:rsidRPr="0011552E">
              <w:rPr>
                <w:sz w:val="20"/>
                <w:szCs w:val="20"/>
                <w:lang w:val="pt-BR"/>
              </w:rPr>
              <w:t>Grupos de brincadeiras</w:t>
            </w:r>
          </w:p>
          <w:p w14:paraId="4968BE5C" w14:textId="77777777" w:rsidR="00274FA2" w:rsidRPr="0011552E" w:rsidRDefault="00274FA2" w:rsidP="0035446A">
            <w:pPr>
              <w:pStyle w:val="ListParagraph"/>
              <w:numPr>
                <w:ilvl w:val="0"/>
                <w:numId w:val="6"/>
              </w:numPr>
              <w:ind w:left="436"/>
              <w:rPr>
                <w:sz w:val="20"/>
                <w:szCs w:val="20"/>
              </w:rPr>
            </w:pPr>
            <w:r w:rsidRPr="0011552E">
              <w:rPr>
                <w:sz w:val="20"/>
                <w:szCs w:val="20"/>
                <w:lang w:val="pt-BR"/>
              </w:rPr>
              <w:t>Bibliotecas</w:t>
            </w:r>
          </w:p>
          <w:p w14:paraId="525BBB9E" w14:textId="77777777" w:rsidR="00274FA2" w:rsidRPr="0011552E" w:rsidRDefault="00274FA2" w:rsidP="000E764C">
            <w:pPr>
              <w:pStyle w:val="ListParagraph"/>
              <w:numPr>
                <w:ilvl w:val="0"/>
                <w:numId w:val="6"/>
              </w:numPr>
              <w:ind w:left="436"/>
              <w:rPr>
                <w:sz w:val="20"/>
                <w:szCs w:val="20"/>
                <w:lang w:val="pt-BR"/>
              </w:rPr>
            </w:pPr>
            <w:r w:rsidRPr="0011552E">
              <w:rPr>
                <w:sz w:val="20"/>
                <w:szCs w:val="20"/>
                <w:lang w:val="pt-BR"/>
              </w:rPr>
              <w:t>Outros programas destinados à criança</w:t>
            </w:r>
          </w:p>
        </w:tc>
        <w:tc>
          <w:tcPr>
            <w:tcW w:w="5005" w:type="dxa"/>
            <w:tcBorders>
              <w:bottom w:val="single" w:sz="4" w:space="0" w:color="auto"/>
            </w:tcBorders>
          </w:tcPr>
          <w:p w14:paraId="24398154" w14:textId="31020FD5" w:rsidR="00BE0CF7" w:rsidRPr="0011552E" w:rsidRDefault="00BE0CF7" w:rsidP="00BE0CF7">
            <w:pPr>
              <w:rPr>
                <w:sz w:val="20"/>
                <w:szCs w:val="20"/>
                <w:lang w:val="pt-BR"/>
              </w:rPr>
            </w:pPr>
            <w:r w:rsidRPr="0011552E">
              <w:rPr>
                <w:sz w:val="20"/>
                <w:szCs w:val="20"/>
                <w:lang w:val="pt-BR"/>
              </w:rPr>
              <w:t>O LEA deve garantir, na medida do possível, que estudantes com deficiências, incluindo alunos em instituições públicas, particulares ou outras instituições de atendimento, sejam educados com alunos sem deficiências:</w:t>
            </w:r>
          </w:p>
          <w:p w14:paraId="4D2340B1" w14:textId="77777777" w:rsidR="00BE0CF7" w:rsidRPr="0011552E" w:rsidRDefault="00266DDB" w:rsidP="006D1408">
            <w:pPr>
              <w:pStyle w:val="ListParagraph"/>
              <w:numPr>
                <w:ilvl w:val="0"/>
                <w:numId w:val="12"/>
              </w:numPr>
              <w:rPr>
                <w:sz w:val="20"/>
                <w:szCs w:val="20"/>
                <w:lang w:val="pt-BR"/>
              </w:rPr>
            </w:pPr>
            <w:r w:rsidRPr="0011552E">
              <w:rPr>
                <w:sz w:val="20"/>
                <w:szCs w:val="20"/>
                <w:lang w:val="pt-BR"/>
              </w:rPr>
              <w:t>Ambientes comunitários públicos ou privados, incluindo, mas sem limitação:</w:t>
            </w:r>
            <w:r w:rsidRPr="0011552E">
              <w:rPr>
                <w:sz w:val="20"/>
                <w:szCs w:val="20"/>
                <w:lang w:val="pt-BR"/>
              </w:rPr>
              <w:br/>
              <w:t>Pré-escola e programas pré-jardim de infância públicos</w:t>
            </w:r>
            <w:r w:rsidRPr="0011552E">
              <w:rPr>
                <w:sz w:val="20"/>
                <w:szCs w:val="20"/>
                <w:lang w:val="pt-BR"/>
              </w:rPr>
              <w:br/>
              <w:t>Pré-escola e programas pré-jardim de infância particulares</w:t>
            </w:r>
            <w:r w:rsidRPr="0011552E">
              <w:rPr>
                <w:sz w:val="20"/>
                <w:szCs w:val="20"/>
                <w:lang w:val="pt-BR"/>
              </w:rPr>
              <w:br/>
              <w:t>Head Start</w:t>
            </w:r>
          </w:p>
          <w:p w14:paraId="5C75A396" w14:textId="77777777" w:rsidR="00266DDB" w:rsidRPr="0011552E" w:rsidRDefault="00266DDB" w:rsidP="006D1408">
            <w:pPr>
              <w:pStyle w:val="ListParagraph"/>
              <w:numPr>
                <w:ilvl w:val="0"/>
                <w:numId w:val="10"/>
              </w:numPr>
              <w:rPr>
                <w:sz w:val="20"/>
                <w:szCs w:val="20"/>
                <w:lang w:val="pt-BR"/>
              </w:rPr>
            </w:pPr>
            <w:r w:rsidRPr="0011552E">
              <w:rPr>
                <w:sz w:val="20"/>
                <w:szCs w:val="20"/>
                <w:lang w:val="pt-BR"/>
              </w:rPr>
              <w:t>Centros de desenvolvimento de crianças em grupo e creche</w:t>
            </w:r>
            <w:r w:rsidRPr="0011552E">
              <w:rPr>
                <w:sz w:val="20"/>
                <w:szCs w:val="20"/>
                <w:lang w:val="pt-BR"/>
              </w:rPr>
              <w:br/>
              <w:t xml:space="preserve"> • Casa</w:t>
            </w:r>
            <w:r w:rsidRPr="0011552E">
              <w:rPr>
                <w:sz w:val="20"/>
                <w:szCs w:val="20"/>
                <w:lang w:val="pt-BR"/>
              </w:rPr>
              <w:br/>
              <w:t xml:space="preserve"> • Hospitais</w:t>
            </w:r>
          </w:p>
        </w:tc>
      </w:tr>
      <w:tr w:rsidR="007A4299" w:rsidRPr="0011552E" w14:paraId="0ED27ED3" w14:textId="77777777" w:rsidTr="70EE5DC0">
        <w:tc>
          <w:tcPr>
            <w:tcW w:w="1705" w:type="dxa"/>
            <w:shd w:val="clear" w:color="auto" w:fill="F2F2F2" w:themeFill="background1" w:themeFillShade="F2"/>
          </w:tcPr>
          <w:p w14:paraId="44ECE41C" w14:textId="786EF0A2" w:rsidR="00266DDB" w:rsidRPr="0011552E" w:rsidRDefault="0E1AD01E" w:rsidP="006F110A">
            <w:pPr>
              <w:jc w:val="center"/>
              <w:rPr>
                <w:b/>
                <w:bCs/>
                <w:sz w:val="20"/>
                <w:szCs w:val="20"/>
                <w:lang w:val="pt-BR"/>
              </w:rPr>
            </w:pPr>
            <w:r w:rsidRPr="0011552E">
              <w:rPr>
                <w:b/>
                <w:bCs/>
                <w:sz w:val="20"/>
                <w:szCs w:val="20"/>
                <w:lang w:val="pt-BR"/>
              </w:rPr>
              <w:t>Consentimento dos pais para o serviço</w:t>
            </w:r>
          </w:p>
        </w:tc>
        <w:tc>
          <w:tcPr>
            <w:tcW w:w="4535" w:type="dxa"/>
            <w:shd w:val="clear" w:color="auto" w:fill="F2F2F2" w:themeFill="background1" w:themeFillShade="F2"/>
          </w:tcPr>
          <w:p w14:paraId="4EF7E5A1" w14:textId="45C01CB5" w:rsidR="00266DDB" w:rsidRPr="0011552E" w:rsidRDefault="6F914B91" w:rsidP="00266DDB">
            <w:pPr>
              <w:rPr>
                <w:sz w:val="20"/>
                <w:szCs w:val="20"/>
              </w:rPr>
            </w:pPr>
            <w:r w:rsidRPr="0011552E">
              <w:rPr>
                <w:i/>
                <w:iCs/>
                <w:sz w:val="20"/>
                <w:szCs w:val="20"/>
              </w:rPr>
              <w:t>Early Intervention Services</w:t>
            </w:r>
            <w:r w:rsidRPr="0011552E">
              <w:rPr>
                <w:sz w:val="20"/>
                <w:szCs w:val="20"/>
              </w:rPr>
              <w:t xml:space="preserve"> </w:t>
            </w:r>
            <w:r w:rsidRPr="0011552E">
              <w:rPr>
                <w:i/>
                <w:iCs/>
                <w:sz w:val="20"/>
                <w:szCs w:val="20"/>
              </w:rPr>
              <w:t>(EIS)</w:t>
            </w:r>
          </w:p>
          <w:p w14:paraId="17313B11" w14:textId="77777777" w:rsidR="00266DDB" w:rsidRPr="0011552E" w:rsidRDefault="00266DDB" w:rsidP="00266DDB">
            <w:pPr>
              <w:rPr>
                <w:sz w:val="20"/>
                <w:szCs w:val="20"/>
              </w:rPr>
            </w:pPr>
            <w:r w:rsidRPr="0011552E">
              <w:rPr>
                <w:sz w:val="20"/>
                <w:szCs w:val="20"/>
              </w:rPr>
              <w:t>34 CFR §303.420</w:t>
            </w:r>
          </w:p>
        </w:tc>
        <w:tc>
          <w:tcPr>
            <w:tcW w:w="5005" w:type="dxa"/>
            <w:shd w:val="clear" w:color="auto" w:fill="F2F2F2" w:themeFill="background1" w:themeFillShade="F2"/>
          </w:tcPr>
          <w:p w14:paraId="56B3AC07" w14:textId="77777777" w:rsidR="00266DDB" w:rsidRPr="0011552E" w:rsidRDefault="00266DDB" w:rsidP="00266DDB">
            <w:pPr>
              <w:rPr>
                <w:i/>
                <w:iCs/>
                <w:sz w:val="20"/>
                <w:szCs w:val="20"/>
                <w:lang w:val="pt-BR"/>
              </w:rPr>
            </w:pPr>
            <w:r w:rsidRPr="0011552E">
              <w:rPr>
                <w:i/>
                <w:iCs/>
                <w:sz w:val="20"/>
                <w:szCs w:val="20"/>
                <w:lang w:val="pt-BR"/>
              </w:rPr>
              <w:t>Educação especial e serviços relacionados</w:t>
            </w:r>
          </w:p>
          <w:p w14:paraId="45DB72DE" w14:textId="77777777" w:rsidR="00266DDB" w:rsidRPr="0011552E" w:rsidRDefault="00266DDB" w:rsidP="00266DDB">
            <w:pPr>
              <w:rPr>
                <w:sz w:val="20"/>
                <w:szCs w:val="20"/>
                <w:lang w:val="pt-BR"/>
              </w:rPr>
            </w:pPr>
            <w:r w:rsidRPr="0011552E">
              <w:rPr>
                <w:sz w:val="20"/>
                <w:szCs w:val="20"/>
                <w:lang w:val="pt-BR"/>
              </w:rPr>
              <w:t>34 CFR 300.300</w:t>
            </w:r>
          </w:p>
        </w:tc>
      </w:tr>
      <w:tr w:rsidR="007A4299" w:rsidRPr="0011552E" w14:paraId="38EE65CC" w14:textId="77777777" w:rsidTr="70EE5DC0">
        <w:tc>
          <w:tcPr>
            <w:tcW w:w="1705" w:type="dxa"/>
            <w:tcBorders>
              <w:bottom w:val="single" w:sz="4" w:space="0" w:color="auto"/>
            </w:tcBorders>
          </w:tcPr>
          <w:p w14:paraId="3C5825C4" w14:textId="77777777" w:rsidR="00266DDB" w:rsidRPr="0011552E" w:rsidRDefault="00266DDB" w:rsidP="00266DDB">
            <w:pPr>
              <w:rPr>
                <w:sz w:val="20"/>
                <w:szCs w:val="20"/>
                <w:lang w:val="pt-BR"/>
              </w:rPr>
            </w:pPr>
          </w:p>
        </w:tc>
        <w:tc>
          <w:tcPr>
            <w:tcW w:w="4535" w:type="dxa"/>
            <w:tcBorders>
              <w:bottom w:val="single" w:sz="4" w:space="0" w:color="auto"/>
            </w:tcBorders>
          </w:tcPr>
          <w:p w14:paraId="36642531" w14:textId="51773C45" w:rsidR="5E7C9C4F" w:rsidRPr="0011552E" w:rsidRDefault="64627302">
            <w:pPr>
              <w:rPr>
                <w:sz w:val="20"/>
                <w:szCs w:val="20"/>
                <w:lang w:val="pt-BR"/>
              </w:rPr>
            </w:pPr>
            <w:r w:rsidRPr="0011552E">
              <w:rPr>
                <w:sz w:val="20"/>
                <w:szCs w:val="20"/>
                <w:lang w:val="pt-BR"/>
              </w:rPr>
              <w:t>O consentimento de um dos pais é necessário para a avaliação inicial.</w:t>
            </w:r>
          </w:p>
          <w:p w14:paraId="01636A93" w14:textId="5D0A8367" w:rsidR="00266DDB" w:rsidRPr="0011552E" w:rsidRDefault="6F914B91" w:rsidP="00266DDB">
            <w:pPr>
              <w:rPr>
                <w:sz w:val="20"/>
                <w:szCs w:val="20"/>
                <w:lang w:val="pt-BR"/>
              </w:rPr>
            </w:pPr>
            <w:r w:rsidRPr="0011552E">
              <w:rPr>
                <w:sz w:val="20"/>
                <w:szCs w:val="20"/>
                <w:lang w:val="pt-BR"/>
              </w:rPr>
              <w:t>Um pai pode aceitar ou recusar qualquer serviço de intervenção precoce específico no IFSP ou retirar o consentimento de qualquer serviço de intervenção precoce específico após já ter concordado.</w:t>
            </w:r>
          </w:p>
          <w:p w14:paraId="1CADA420" w14:textId="49208F4D" w:rsidR="00266DDB" w:rsidRPr="0011552E" w:rsidRDefault="00266DDB" w:rsidP="00266DDB">
            <w:pPr>
              <w:rPr>
                <w:sz w:val="20"/>
                <w:szCs w:val="20"/>
                <w:lang w:val="pt-BR"/>
              </w:rPr>
            </w:pPr>
          </w:p>
        </w:tc>
        <w:tc>
          <w:tcPr>
            <w:tcW w:w="5005" w:type="dxa"/>
            <w:tcBorders>
              <w:bottom w:val="single" w:sz="4" w:space="0" w:color="auto"/>
            </w:tcBorders>
          </w:tcPr>
          <w:p w14:paraId="5BC865A9" w14:textId="4ED79E92" w:rsidR="001D35A0" w:rsidRPr="0011552E" w:rsidRDefault="36F5829A" w:rsidP="00266DDB">
            <w:pPr>
              <w:rPr>
                <w:sz w:val="20"/>
                <w:szCs w:val="20"/>
                <w:lang w:val="pt-BR"/>
              </w:rPr>
            </w:pPr>
            <w:r w:rsidRPr="0011552E">
              <w:rPr>
                <w:sz w:val="20"/>
                <w:szCs w:val="20"/>
                <w:lang w:val="pt-BR"/>
              </w:rPr>
              <w:t xml:space="preserve">O consentimento de um dos pais é necessário para a avaliação inicial antes que o LEA possa realizar qualquer análise. </w:t>
            </w:r>
          </w:p>
          <w:p w14:paraId="4C7E23E2" w14:textId="6C471CD4" w:rsidR="00266DDB" w:rsidRPr="0011552E" w:rsidRDefault="00266DDB" w:rsidP="00266DDB">
            <w:pPr>
              <w:rPr>
                <w:sz w:val="20"/>
                <w:szCs w:val="20"/>
                <w:lang w:val="pt-BR"/>
              </w:rPr>
            </w:pPr>
            <w:r w:rsidRPr="0011552E">
              <w:rPr>
                <w:sz w:val="20"/>
                <w:szCs w:val="20"/>
                <w:lang w:val="pt-BR"/>
              </w:rPr>
              <w:t xml:space="preserve">Um dos pais também precisa assinar o consentimento para a prestação inicial de serviços antes do desenvolvimento do IEP. </w:t>
            </w:r>
          </w:p>
          <w:p w14:paraId="1E338127" w14:textId="4250CA0C" w:rsidR="00266DDB" w:rsidRPr="0011552E" w:rsidRDefault="00266DDB" w:rsidP="00266DDB">
            <w:pPr>
              <w:rPr>
                <w:sz w:val="20"/>
                <w:szCs w:val="20"/>
                <w:lang w:val="pt-BR"/>
              </w:rPr>
            </w:pPr>
          </w:p>
        </w:tc>
      </w:tr>
      <w:tr w:rsidR="007A4299" w:rsidRPr="0011552E" w14:paraId="61529E45" w14:textId="77777777" w:rsidTr="70EE5DC0">
        <w:tc>
          <w:tcPr>
            <w:tcW w:w="1705" w:type="dxa"/>
            <w:shd w:val="clear" w:color="auto" w:fill="F2F2F2" w:themeFill="background1" w:themeFillShade="F2"/>
          </w:tcPr>
          <w:p w14:paraId="2CC41887" w14:textId="77777777" w:rsidR="00274FA2" w:rsidRPr="0011552E" w:rsidRDefault="00274FA2" w:rsidP="006F110A">
            <w:pPr>
              <w:jc w:val="center"/>
              <w:rPr>
                <w:b/>
                <w:bCs/>
                <w:sz w:val="20"/>
                <w:szCs w:val="20"/>
              </w:rPr>
            </w:pPr>
            <w:r w:rsidRPr="0011552E">
              <w:rPr>
                <w:b/>
                <w:bCs/>
                <w:sz w:val="20"/>
                <w:szCs w:val="20"/>
                <w:lang w:val="pt-BR"/>
              </w:rPr>
              <w:t>Sistema de pagamento</w:t>
            </w:r>
          </w:p>
        </w:tc>
        <w:tc>
          <w:tcPr>
            <w:tcW w:w="4535" w:type="dxa"/>
            <w:shd w:val="clear" w:color="auto" w:fill="F2F2F2" w:themeFill="background1" w:themeFillShade="F2"/>
          </w:tcPr>
          <w:p w14:paraId="79EDCF94" w14:textId="4BC72304" w:rsidR="00274FA2" w:rsidRPr="0011552E" w:rsidRDefault="2CD22EA6" w:rsidP="1A24D1A0">
            <w:pPr>
              <w:rPr>
                <w:i/>
                <w:iCs/>
                <w:sz w:val="20"/>
                <w:szCs w:val="20"/>
              </w:rPr>
            </w:pPr>
            <w:r w:rsidRPr="0011552E">
              <w:rPr>
                <w:i/>
                <w:iCs/>
                <w:sz w:val="20"/>
                <w:szCs w:val="20"/>
              </w:rPr>
              <w:t>Early Intervention Services</w:t>
            </w:r>
            <w:r w:rsidRPr="0011552E">
              <w:rPr>
                <w:sz w:val="20"/>
                <w:szCs w:val="20"/>
              </w:rPr>
              <w:t xml:space="preserve"> </w:t>
            </w:r>
            <w:r w:rsidRPr="0011552E">
              <w:rPr>
                <w:i/>
                <w:iCs/>
                <w:sz w:val="20"/>
                <w:szCs w:val="20"/>
              </w:rPr>
              <w:t>(EIS)</w:t>
            </w:r>
          </w:p>
          <w:p w14:paraId="3341471E" w14:textId="77777777" w:rsidR="00247EF3" w:rsidRPr="0011552E" w:rsidRDefault="00247EF3" w:rsidP="00247EF3">
            <w:pPr>
              <w:rPr>
                <w:sz w:val="20"/>
                <w:szCs w:val="20"/>
              </w:rPr>
            </w:pPr>
            <w:r w:rsidRPr="0011552E">
              <w:rPr>
                <w:sz w:val="20"/>
                <w:szCs w:val="20"/>
              </w:rPr>
              <w:t>34 CFR §303.521</w:t>
            </w:r>
          </w:p>
        </w:tc>
        <w:tc>
          <w:tcPr>
            <w:tcW w:w="5005" w:type="dxa"/>
            <w:shd w:val="clear" w:color="auto" w:fill="F2F2F2" w:themeFill="background1" w:themeFillShade="F2"/>
          </w:tcPr>
          <w:p w14:paraId="6A522888" w14:textId="77777777" w:rsidR="00274FA2" w:rsidRPr="0011552E" w:rsidRDefault="00274FA2" w:rsidP="00274FA2">
            <w:pPr>
              <w:rPr>
                <w:i/>
                <w:iCs/>
                <w:sz w:val="20"/>
                <w:szCs w:val="20"/>
                <w:lang w:val="pt-BR"/>
              </w:rPr>
            </w:pPr>
            <w:r w:rsidRPr="0011552E">
              <w:rPr>
                <w:i/>
                <w:iCs/>
                <w:sz w:val="20"/>
                <w:szCs w:val="20"/>
                <w:lang w:val="pt-BR"/>
              </w:rPr>
              <w:t>Educação especial e serviços relacionados</w:t>
            </w:r>
          </w:p>
          <w:p w14:paraId="6CE9D30D" w14:textId="77777777" w:rsidR="00274FA2" w:rsidRPr="0011552E" w:rsidRDefault="00247EF3" w:rsidP="00247EF3">
            <w:pPr>
              <w:rPr>
                <w:sz w:val="20"/>
                <w:szCs w:val="20"/>
                <w:lang w:val="pt-BR"/>
              </w:rPr>
            </w:pPr>
            <w:r w:rsidRPr="0011552E">
              <w:rPr>
                <w:sz w:val="20"/>
                <w:szCs w:val="20"/>
                <w:lang w:val="pt-BR"/>
              </w:rPr>
              <w:t>CFR 300.700</w:t>
            </w:r>
          </w:p>
        </w:tc>
      </w:tr>
      <w:tr w:rsidR="007A4299" w:rsidRPr="0011552E" w14:paraId="408F6FCA" w14:textId="77777777" w:rsidTr="70EE5DC0">
        <w:trPr>
          <w:trHeight w:val="863"/>
        </w:trPr>
        <w:tc>
          <w:tcPr>
            <w:tcW w:w="1705" w:type="dxa"/>
          </w:tcPr>
          <w:p w14:paraId="398EA358" w14:textId="77777777" w:rsidR="00274FA2" w:rsidRPr="0011552E" w:rsidRDefault="00274FA2" w:rsidP="00274FA2">
            <w:pPr>
              <w:rPr>
                <w:sz w:val="20"/>
                <w:szCs w:val="20"/>
                <w:lang w:val="pt-BR"/>
              </w:rPr>
            </w:pPr>
          </w:p>
        </w:tc>
        <w:tc>
          <w:tcPr>
            <w:tcW w:w="4535" w:type="dxa"/>
          </w:tcPr>
          <w:p w14:paraId="301D3E7C" w14:textId="31044DB1" w:rsidR="00274FA2" w:rsidRPr="0011552E" w:rsidRDefault="7D9AE15C" w:rsidP="00B51928">
            <w:pPr>
              <w:rPr>
                <w:sz w:val="20"/>
                <w:szCs w:val="20"/>
                <w:lang w:val="pt-BR"/>
              </w:rPr>
            </w:pPr>
            <w:r w:rsidRPr="0011552E">
              <w:rPr>
                <w:sz w:val="20"/>
                <w:szCs w:val="20"/>
                <w:lang w:val="pt-BR"/>
              </w:rPr>
              <w:t xml:space="preserve">As famílias não são cobradas pelos serviços de EI prestados antes dos 3 anos de idade. A política de “Sistema de Pagamentos” do Birth to Three continua após a criança completar três anos, com uma diferença.  Os programas de EIS continuarão, mas cobrando do Medicaid e do seguro particular sem custos diretos para as famílias. </w:t>
            </w:r>
          </w:p>
        </w:tc>
        <w:tc>
          <w:tcPr>
            <w:tcW w:w="5005" w:type="dxa"/>
          </w:tcPr>
          <w:p w14:paraId="6CF2FAE1" w14:textId="15D7FABE" w:rsidR="00274FA2" w:rsidRPr="0011552E" w:rsidRDefault="00309FF7" w:rsidP="00274FA2">
            <w:pPr>
              <w:rPr>
                <w:sz w:val="20"/>
                <w:szCs w:val="20"/>
                <w:lang w:val="pt-BR"/>
              </w:rPr>
            </w:pPr>
            <w:r w:rsidRPr="0011552E">
              <w:rPr>
                <w:sz w:val="20"/>
                <w:szCs w:val="20"/>
                <w:lang w:val="pt-BR"/>
              </w:rPr>
              <w:t>Os pais não são cobrados diretamente pelos serviços de IEP. O LEA usa outras fontes de financiamento, incluindo Medicaid, apenas para serviços relacionados à saúde e gestão de caso.</w:t>
            </w:r>
          </w:p>
        </w:tc>
      </w:tr>
    </w:tbl>
    <w:p w14:paraId="59C08182" w14:textId="58A4D0E6" w:rsidR="00A86425" w:rsidRPr="0011552E" w:rsidRDefault="00A86425" w:rsidP="00FE711A">
      <w:pPr>
        <w:rPr>
          <w:sz w:val="20"/>
          <w:szCs w:val="20"/>
          <w:lang w:val="pt-BR"/>
        </w:rPr>
      </w:pPr>
    </w:p>
    <w:p w14:paraId="45EEF95F" w14:textId="6650B8D7" w:rsidR="007619AA" w:rsidRPr="0011552E" w:rsidRDefault="007619AA" w:rsidP="00FE711A">
      <w:pPr>
        <w:rPr>
          <w:sz w:val="20"/>
          <w:szCs w:val="20"/>
          <w:lang w:val="pt-BR"/>
        </w:rPr>
      </w:pPr>
    </w:p>
    <w:p w14:paraId="41D00538" w14:textId="68466C65" w:rsidR="007619AA" w:rsidRPr="0011552E" w:rsidRDefault="007619AA" w:rsidP="00FE711A">
      <w:pPr>
        <w:rPr>
          <w:sz w:val="20"/>
          <w:szCs w:val="20"/>
          <w:lang w:val="pt-BR"/>
        </w:rPr>
      </w:pPr>
      <w:r w:rsidRPr="0011552E">
        <w:rPr>
          <w:sz w:val="20"/>
          <w:szCs w:val="20"/>
          <w:lang w:val="pt-BR"/>
        </w:rPr>
        <w:t>Em caso de dúvidas sobre a Parte C, consulte seu coordenador de serviços, e se tiver dúvidas sobre a Parte B, consulte seu distrito escolar.</w:t>
      </w:r>
    </w:p>
    <w:p w14:paraId="25CE0D95" w14:textId="1D16E3F9" w:rsidR="006462B8" w:rsidRPr="0011552E" w:rsidRDefault="006462B8" w:rsidP="00FE711A">
      <w:pPr>
        <w:rPr>
          <w:sz w:val="20"/>
          <w:szCs w:val="20"/>
          <w:lang w:val="pt-BR"/>
        </w:rPr>
      </w:pPr>
    </w:p>
    <w:p w14:paraId="15847D56" w14:textId="77777777" w:rsidR="006462B8" w:rsidRPr="0011552E" w:rsidRDefault="006462B8" w:rsidP="006462B8">
      <w:pPr>
        <w:rPr>
          <w:sz w:val="20"/>
          <w:szCs w:val="20"/>
          <w:lang w:val="pt-BR"/>
        </w:rPr>
      </w:pPr>
    </w:p>
    <w:p w14:paraId="10D025BE" w14:textId="2F6D3806" w:rsidR="002610F8" w:rsidRPr="00BE7169" w:rsidRDefault="006462B8" w:rsidP="00FE711A">
      <w:pPr>
        <w:rPr>
          <w:sz w:val="20"/>
          <w:szCs w:val="20"/>
          <w:lang w:val="pt-BR"/>
        </w:rPr>
      </w:pPr>
      <w:r w:rsidRPr="0011552E">
        <w:rPr>
          <w:sz w:val="20"/>
          <w:szCs w:val="20"/>
          <w:lang w:val="pt-BR"/>
        </w:rPr>
        <w:t xml:space="preserve">O Connecticut Parent Advocacy Center (CPAC, Inc., Centro de Defesa para Pais de Connecticut) está disponível para ajuda pelo telefone </w:t>
      </w:r>
      <w:r w:rsidRPr="0011552E">
        <w:rPr>
          <w:sz w:val="20"/>
          <w:szCs w:val="20"/>
          <w:shd w:val="clear" w:color="auto" w:fill="FFFFFF"/>
          <w:lang w:val="pt-BR"/>
        </w:rPr>
        <w:t>(860) 739-3089</w:t>
      </w:r>
      <w:r w:rsidRPr="0011552E">
        <w:rPr>
          <w:sz w:val="20"/>
          <w:szCs w:val="20"/>
          <w:lang w:val="pt-BR"/>
        </w:rPr>
        <w:t xml:space="preserve"> ou on-line pelo e-mail </w:t>
      </w:r>
      <w:hyperlink r:id="rId13" w:history="1">
        <w:r w:rsidRPr="0011552E">
          <w:rPr>
            <w:rStyle w:val="eop"/>
            <w:sz w:val="20"/>
            <w:szCs w:val="20"/>
            <w:shd w:val="clear" w:color="auto" w:fill="FFFFFF"/>
            <w:lang w:val="pt-BR"/>
          </w:rPr>
          <w:t>cpac@cpacinc.org</w:t>
        </w:r>
      </w:hyperlink>
      <w:r w:rsidRPr="0011552E">
        <w:rPr>
          <w:sz w:val="20"/>
          <w:szCs w:val="20"/>
          <w:lang w:val="pt-BR"/>
        </w:rPr>
        <w:t>.</w:t>
      </w:r>
    </w:p>
    <w:sectPr w:rsidR="002610F8" w:rsidRPr="00BE7169" w:rsidSect="006F110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2144" w14:textId="77777777" w:rsidR="0098702B" w:rsidRDefault="0098702B" w:rsidP="00BE76F4">
      <w:r>
        <w:separator/>
      </w:r>
    </w:p>
  </w:endnote>
  <w:endnote w:type="continuationSeparator" w:id="0">
    <w:p w14:paraId="01FC60EF" w14:textId="77777777" w:rsidR="0098702B" w:rsidRDefault="0098702B" w:rsidP="00BE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7100" w14:textId="77777777" w:rsidR="00554495" w:rsidRPr="007B06D5" w:rsidRDefault="00387D3F" w:rsidP="00387D3F">
    <w:pPr>
      <w:tabs>
        <w:tab w:val="left" w:pos="9630"/>
      </w:tabs>
      <w:rPr>
        <w:i/>
        <w:iCs/>
        <w:sz w:val="20"/>
        <w:szCs w:val="20"/>
        <w:lang w:val="pt-BR"/>
      </w:rPr>
    </w:pPr>
    <w:r w:rsidRPr="007B06D5">
      <w:rPr>
        <w:i/>
        <w:iCs/>
        <w:sz w:val="20"/>
        <w:szCs w:val="20"/>
        <w:lang w:val="pt-BR"/>
      </w:rPr>
      <w:t xml:space="preserve">Formulário 5-5 do Sistema Birth to Three de Connecticut </w:t>
    </w:r>
  </w:p>
  <w:p w14:paraId="5BD3CD4F" w14:textId="203B1EFC" w:rsidR="00BE76F4" w:rsidRPr="007B06D5" w:rsidRDefault="00387D3F" w:rsidP="00387D3F">
    <w:pPr>
      <w:tabs>
        <w:tab w:val="left" w:pos="9630"/>
      </w:tabs>
      <w:rPr>
        <w:i/>
        <w:sz w:val="20"/>
        <w:szCs w:val="20"/>
        <w:lang w:val="pt-BR"/>
      </w:rPr>
    </w:pPr>
    <w:r w:rsidRPr="007B06D5">
      <w:rPr>
        <w:i/>
        <w:iCs/>
        <w:sz w:val="20"/>
        <w:szCs w:val="20"/>
        <w:lang w:val="pt-BR"/>
      </w:rPr>
      <w:t xml:space="preserve">(em vigor desde 20/05/2021, revisado em 01/07/2021) </w:t>
    </w:r>
    <w:r w:rsidR="00554495" w:rsidRPr="007B06D5">
      <w:rPr>
        <w:i/>
        <w:iCs/>
        <w:sz w:val="20"/>
        <w:szCs w:val="20"/>
        <w:lang w:val="pt-BR"/>
      </w:rPr>
      <w:t xml:space="preserve">                                                               </w:t>
    </w:r>
    <w:r w:rsidRPr="007B06D5">
      <w:rPr>
        <w:i/>
        <w:iCs/>
        <w:sz w:val="20"/>
        <w:szCs w:val="20"/>
        <w:lang w:val="pt-BR"/>
      </w:rPr>
      <w:t xml:space="preserve">Página </w:t>
    </w:r>
    <w:r w:rsidRPr="007B06D5">
      <w:rPr>
        <w:i/>
        <w:iCs/>
        <w:color w:val="2B579A"/>
        <w:sz w:val="20"/>
        <w:szCs w:val="20"/>
        <w:shd w:val="clear" w:color="auto" w:fill="E6E6E6"/>
        <w:lang w:val="pt-BR"/>
      </w:rPr>
      <w:fldChar w:fldCharType="begin"/>
    </w:r>
    <w:r w:rsidRPr="007B06D5">
      <w:rPr>
        <w:i/>
        <w:iCs/>
        <w:sz w:val="20"/>
        <w:szCs w:val="20"/>
        <w:lang w:val="pt-BR"/>
      </w:rPr>
      <w:instrText xml:space="preserve"> PAGE   \* MERGEFORMAT </w:instrText>
    </w:r>
    <w:r w:rsidRPr="007B06D5">
      <w:rPr>
        <w:i/>
        <w:iCs/>
        <w:color w:val="2B579A"/>
        <w:sz w:val="20"/>
        <w:szCs w:val="20"/>
        <w:shd w:val="clear" w:color="auto" w:fill="E6E6E6"/>
        <w:lang w:val="pt-BR"/>
      </w:rPr>
      <w:fldChar w:fldCharType="separate"/>
    </w:r>
    <w:r w:rsidRPr="007B06D5">
      <w:rPr>
        <w:i/>
        <w:iCs/>
        <w:noProof/>
        <w:sz w:val="20"/>
        <w:szCs w:val="20"/>
        <w:lang w:val="pt-BR"/>
      </w:rPr>
      <w:t>4</w:t>
    </w:r>
    <w:r w:rsidRPr="007B06D5">
      <w:rPr>
        <w:i/>
        <w:iCs/>
        <w:color w:val="2B579A"/>
        <w:sz w:val="20"/>
        <w:szCs w:val="20"/>
        <w:shd w:val="clear" w:color="auto" w:fill="E6E6E6"/>
        <w:lang w:val="pt-BR"/>
      </w:rPr>
      <w:fldChar w:fldCharType="end"/>
    </w:r>
    <w:r w:rsidRPr="007B06D5">
      <w:rPr>
        <w:i/>
        <w:iCs/>
        <w:sz w:val="20"/>
        <w:szCs w:val="20"/>
        <w:lang w:val="pt-BR"/>
      </w:rPr>
      <w:t xml:space="preserve"> de </w:t>
    </w:r>
    <w:r w:rsidRPr="007B06D5">
      <w:rPr>
        <w:i/>
        <w:iCs/>
        <w:sz w:val="20"/>
        <w:szCs w:val="20"/>
        <w:lang w:val="pt-BR"/>
      </w:rPr>
      <w:fldChar w:fldCharType="begin"/>
    </w:r>
    <w:r w:rsidRPr="007B06D5">
      <w:rPr>
        <w:i/>
        <w:iCs/>
        <w:sz w:val="20"/>
        <w:szCs w:val="20"/>
        <w:lang w:val="pt-BR"/>
      </w:rPr>
      <w:instrText>NUMPAGES   \* MERGEFORMAT</w:instrText>
    </w:r>
    <w:r w:rsidRPr="007B06D5">
      <w:rPr>
        <w:i/>
        <w:iCs/>
        <w:sz w:val="20"/>
        <w:szCs w:val="20"/>
        <w:lang w:val="pt-BR"/>
      </w:rPr>
      <w:fldChar w:fldCharType="separate"/>
    </w:r>
    <w:r w:rsidRPr="007B06D5">
      <w:rPr>
        <w:i/>
        <w:iCs/>
        <w:noProof/>
        <w:sz w:val="20"/>
        <w:szCs w:val="20"/>
        <w:lang w:val="pt-BR"/>
      </w:rPr>
      <w:t>4</w:t>
    </w:r>
    <w:r w:rsidRPr="007B06D5">
      <w:rPr>
        <w:noProof/>
        <w:sz w:val="20"/>
        <w:szCs w:val="20"/>
        <w:lang w:val="pt-B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7DB4D" w14:textId="77777777" w:rsidR="0098702B" w:rsidRDefault="0098702B" w:rsidP="00BE76F4">
      <w:r>
        <w:separator/>
      </w:r>
    </w:p>
  </w:footnote>
  <w:footnote w:type="continuationSeparator" w:id="0">
    <w:p w14:paraId="58EA1720" w14:textId="77777777" w:rsidR="0098702B" w:rsidRDefault="0098702B" w:rsidP="00BE7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6AAC"/>
    <w:multiLevelType w:val="hybridMultilevel"/>
    <w:tmpl w:val="08BE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382"/>
    <w:multiLevelType w:val="hybridMultilevel"/>
    <w:tmpl w:val="6B58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70396"/>
    <w:multiLevelType w:val="hybridMultilevel"/>
    <w:tmpl w:val="9A7E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761CD"/>
    <w:multiLevelType w:val="hybridMultilevel"/>
    <w:tmpl w:val="8B34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F6622"/>
    <w:multiLevelType w:val="hybridMultilevel"/>
    <w:tmpl w:val="DBD0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C43D3"/>
    <w:multiLevelType w:val="hybridMultilevel"/>
    <w:tmpl w:val="91AC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87FE7"/>
    <w:multiLevelType w:val="hybridMultilevel"/>
    <w:tmpl w:val="085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35C79"/>
    <w:multiLevelType w:val="hybridMultilevel"/>
    <w:tmpl w:val="926CC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E719B6"/>
    <w:multiLevelType w:val="hybridMultilevel"/>
    <w:tmpl w:val="02D0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D65A7D"/>
    <w:multiLevelType w:val="hybridMultilevel"/>
    <w:tmpl w:val="8148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A091F"/>
    <w:multiLevelType w:val="hybridMultilevel"/>
    <w:tmpl w:val="4E0E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25641E"/>
    <w:multiLevelType w:val="hybridMultilevel"/>
    <w:tmpl w:val="83700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E06"/>
    <w:multiLevelType w:val="hybridMultilevel"/>
    <w:tmpl w:val="A16C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9"/>
  </w:num>
  <w:num w:numId="5">
    <w:abstractNumId w:val="7"/>
  </w:num>
  <w:num w:numId="6">
    <w:abstractNumId w:val="5"/>
  </w:num>
  <w:num w:numId="7">
    <w:abstractNumId w:val="8"/>
  </w:num>
  <w:num w:numId="8">
    <w:abstractNumId w:val="10"/>
  </w:num>
  <w:num w:numId="9">
    <w:abstractNumId w:val="2"/>
  </w:num>
  <w:num w:numId="10">
    <w:abstractNumId w:val="3"/>
  </w:num>
  <w:num w:numId="11">
    <w:abstractNumId w:val="1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0"/>
    <w:rsid w:val="000530F6"/>
    <w:rsid w:val="00077F1B"/>
    <w:rsid w:val="000E764C"/>
    <w:rsid w:val="0011552E"/>
    <w:rsid w:val="001270DB"/>
    <w:rsid w:val="0016314D"/>
    <w:rsid w:val="00171C18"/>
    <w:rsid w:val="00180A2E"/>
    <w:rsid w:val="00187150"/>
    <w:rsid w:val="001A4D28"/>
    <w:rsid w:val="001C2B30"/>
    <w:rsid w:val="001D35A0"/>
    <w:rsid w:val="002226EE"/>
    <w:rsid w:val="00247EF3"/>
    <w:rsid w:val="002610F8"/>
    <w:rsid w:val="00266DDB"/>
    <w:rsid w:val="00274FA2"/>
    <w:rsid w:val="00275C6E"/>
    <w:rsid w:val="00292A34"/>
    <w:rsid w:val="002B7A6A"/>
    <w:rsid w:val="002D4FFA"/>
    <w:rsid w:val="00309FF7"/>
    <w:rsid w:val="00316169"/>
    <w:rsid w:val="0035446A"/>
    <w:rsid w:val="00387D3F"/>
    <w:rsid w:val="003C3986"/>
    <w:rsid w:val="00442876"/>
    <w:rsid w:val="004A2FA1"/>
    <w:rsid w:val="004C267F"/>
    <w:rsid w:val="004E64F2"/>
    <w:rsid w:val="00505656"/>
    <w:rsid w:val="00554495"/>
    <w:rsid w:val="005733B0"/>
    <w:rsid w:val="005A085F"/>
    <w:rsid w:val="005A6B22"/>
    <w:rsid w:val="005B5C88"/>
    <w:rsid w:val="00627D7D"/>
    <w:rsid w:val="006462B8"/>
    <w:rsid w:val="006517FB"/>
    <w:rsid w:val="00662114"/>
    <w:rsid w:val="006D1408"/>
    <w:rsid w:val="006E116D"/>
    <w:rsid w:val="006F110A"/>
    <w:rsid w:val="006F1C0E"/>
    <w:rsid w:val="0071596F"/>
    <w:rsid w:val="00716211"/>
    <w:rsid w:val="007619AA"/>
    <w:rsid w:val="007876ED"/>
    <w:rsid w:val="0079602E"/>
    <w:rsid w:val="007A2995"/>
    <w:rsid w:val="007A4299"/>
    <w:rsid w:val="007B06D5"/>
    <w:rsid w:val="007D39CD"/>
    <w:rsid w:val="007E6BA1"/>
    <w:rsid w:val="008975C8"/>
    <w:rsid w:val="008F4226"/>
    <w:rsid w:val="0091688F"/>
    <w:rsid w:val="00974E02"/>
    <w:rsid w:val="0098702B"/>
    <w:rsid w:val="00A112DA"/>
    <w:rsid w:val="00A44166"/>
    <w:rsid w:val="00A74FAC"/>
    <w:rsid w:val="00A86425"/>
    <w:rsid w:val="00B025E5"/>
    <w:rsid w:val="00B51928"/>
    <w:rsid w:val="00BE0CF7"/>
    <w:rsid w:val="00BE7169"/>
    <w:rsid w:val="00BE76F4"/>
    <w:rsid w:val="00C773D8"/>
    <w:rsid w:val="00D0208E"/>
    <w:rsid w:val="00D724A8"/>
    <w:rsid w:val="00D83610"/>
    <w:rsid w:val="00DE4180"/>
    <w:rsid w:val="00E1629C"/>
    <w:rsid w:val="00E22E97"/>
    <w:rsid w:val="00EE20AA"/>
    <w:rsid w:val="00EF3AD1"/>
    <w:rsid w:val="00F2296B"/>
    <w:rsid w:val="00F306E3"/>
    <w:rsid w:val="00F51355"/>
    <w:rsid w:val="00F91873"/>
    <w:rsid w:val="00F97E21"/>
    <w:rsid w:val="00FE711A"/>
    <w:rsid w:val="01EBE4A6"/>
    <w:rsid w:val="02D824B8"/>
    <w:rsid w:val="032438E6"/>
    <w:rsid w:val="032E9783"/>
    <w:rsid w:val="0388C149"/>
    <w:rsid w:val="04496F95"/>
    <w:rsid w:val="04FFF600"/>
    <w:rsid w:val="05FF1025"/>
    <w:rsid w:val="0662F085"/>
    <w:rsid w:val="077F1A82"/>
    <w:rsid w:val="087B70D6"/>
    <w:rsid w:val="08C5CE25"/>
    <w:rsid w:val="08CD00D3"/>
    <w:rsid w:val="08FB6886"/>
    <w:rsid w:val="095858E2"/>
    <w:rsid w:val="0A5E0919"/>
    <w:rsid w:val="0B31A673"/>
    <w:rsid w:val="0D16D0B1"/>
    <w:rsid w:val="0D26D2B5"/>
    <w:rsid w:val="0E1AD01E"/>
    <w:rsid w:val="0E7FA8AB"/>
    <w:rsid w:val="0ED3CE20"/>
    <w:rsid w:val="0F079497"/>
    <w:rsid w:val="109FBB8A"/>
    <w:rsid w:val="13C1DD5D"/>
    <w:rsid w:val="15D2B89D"/>
    <w:rsid w:val="166F0915"/>
    <w:rsid w:val="1679EAF8"/>
    <w:rsid w:val="1889013F"/>
    <w:rsid w:val="18954E80"/>
    <w:rsid w:val="1A24D1A0"/>
    <w:rsid w:val="1A803182"/>
    <w:rsid w:val="1B427A38"/>
    <w:rsid w:val="1B450B43"/>
    <w:rsid w:val="1B6400B5"/>
    <w:rsid w:val="1B826357"/>
    <w:rsid w:val="1BD3495D"/>
    <w:rsid w:val="1C74A8AF"/>
    <w:rsid w:val="1D8FFA9D"/>
    <w:rsid w:val="1E40B9DA"/>
    <w:rsid w:val="1F06CCC5"/>
    <w:rsid w:val="1F13F32B"/>
    <w:rsid w:val="1FF852F7"/>
    <w:rsid w:val="229BB14E"/>
    <w:rsid w:val="23FF3C21"/>
    <w:rsid w:val="2549CAA9"/>
    <w:rsid w:val="2672C8A0"/>
    <w:rsid w:val="2688713C"/>
    <w:rsid w:val="26EFCA64"/>
    <w:rsid w:val="27C7DF87"/>
    <w:rsid w:val="28A4CC1B"/>
    <w:rsid w:val="291250A3"/>
    <w:rsid w:val="2970F585"/>
    <w:rsid w:val="29772D34"/>
    <w:rsid w:val="2A04078C"/>
    <w:rsid w:val="2A05825E"/>
    <w:rsid w:val="2A4F34C4"/>
    <w:rsid w:val="2A9972A8"/>
    <w:rsid w:val="2AB3F382"/>
    <w:rsid w:val="2B29C4EA"/>
    <w:rsid w:val="2B507EA6"/>
    <w:rsid w:val="2B952E71"/>
    <w:rsid w:val="2BDF33DA"/>
    <w:rsid w:val="2C094DD2"/>
    <w:rsid w:val="2C959348"/>
    <w:rsid w:val="2CD22EA6"/>
    <w:rsid w:val="2CEC4F07"/>
    <w:rsid w:val="2CF1958A"/>
    <w:rsid w:val="2E36DB38"/>
    <w:rsid w:val="2E548B69"/>
    <w:rsid w:val="300BF65C"/>
    <w:rsid w:val="309657C4"/>
    <w:rsid w:val="30BBC580"/>
    <w:rsid w:val="31C487A8"/>
    <w:rsid w:val="32C7EFBA"/>
    <w:rsid w:val="335E0FE4"/>
    <w:rsid w:val="33FACBF5"/>
    <w:rsid w:val="34042514"/>
    <w:rsid w:val="3409469B"/>
    <w:rsid w:val="3420B219"/>
    <w:rsid w:val="34589925"/>
    <w:rsid w:val="359FF575"/>
    <w:rsid w:val="363BB05D"/>
    <w:rsid w:val="36F5829A"/>
    <w:rsid w:val="3705D24F"/>
    <w:rsid w:val="37C1742E"/>
    <w:rsid w:val="38171E7F"/>
    <w:rsid w:val="381C870E"/>
    <w:rsid w:val="38D79637"/>
    <w:rsid w:val="38E7D5FB"/>
    <w:rsid w:val="39A4EAAB"/>
    <w:rsid w:val="3AD2BCAB"/>
    <w:rsid w:val="3B2FAD15"/>
    <w:rsid w:val="3B7E6A61"/>
    <w:rsid w:val="3BB3DF82"/>
    <w:rsid w:val="3BEFE985"/>
    <w:rsid w:val="3CA36976"/>
    <w:rsid w:val="3E2D99E5"/>
    <w:rsid w:val="3E808BCA"/>
    <w:rsid w:val="3E9ECA4D"/>
    <w:rsid w:val="3EC5E9DA"/>
    <w:rsid w:val="3FC96A46"/>
    <w:rsid w:val="402BEABE"/>
    <w:rsid w:val="41B89633"/>
    <w:rsid w:val="4231C7E5"/>
    <w:rsid w:val="42BBE243"/>
    <w:rsid w:val="42CDC172"/>
    <w:rsid w:val="43E5EE48"/>
    <w:rsid w:val="44B73131"/>
    <w:rsid w:val="46241349"/>
    <w:rsid w:val="46784C35"/>
    <w:rsid w:val="46EBDAE9"/>
    <w:rsid w:val="47BF090C"/>
    <w:rsid w:val="47C97E14"/>
    <w:rsid w:val="4855EC57"/>
    <w:rsid w:val="491859A3"/>
    <w:rsid w:val="4A640F7F"/>
    <w:rsid w:val="4A6A086D"/>
    <w:rsid w:val="4ABE0FC8"/>
    <w:rsid w:val="4B364D35"/>
    <w:rsid w:val="4C676DB2"/>
    <w:rsid w:val="4D52714D"/>
    <w:rsid w:val="4E51A5EF"/>
    <w:rsid w:val="4EE70B79"/>
    <w:rsid w:val="4F7436FE"/>
    <w:rsid w:val="4FBF4371"/>
    <w:rsid w:val="506CE5CA"/>
    <w:rsid w:val="52637E11"/>
    <w:rsid w:val="52A07C64"/>
    <w:rsid w:val="5311DC31"/>
    <w:rsid w:val="5392F76B"/>
    <w:rsid w:val="53FF9E2F"/>
    <w:rsid w:val="54CD76BA"/>
    <w:rsid w:val="55ABBE0F"/>
    <w:rsid w:val="560CAE7A"/>
    <w:rsid w:val="562AA920"/>
    <w:rsid w:val="564039D2"/>
    <w:rsid w:val="56E14D47"/>
    <w:rsid w:val="573407A0"/>
    <w:rsid w:val="58B6188D"/>
    <w:rsid w:val="58CA1475"/>
    <w:rsid w:val="59506865"/>
    <w:rsid w:val="5B720E84"/>
    <w:rsid w:val="5BBE10C1"/>
    <w:rsid w:val="5C5D78B3"/>
    <w:rsid w:val="5CC306CD"/>
    <w:rsid w:val="5D4738EF"/>
    <w:rsid w:val="5E57251D"/>
    <w:rsid w:val="5E7C9C4F"/>
    <w:rsid w:val="5EBACDE4"/>
    <w:rsid w:val="5FE4AA71"/>
    <w:rsid w:val="602C5CFC"/>
    <w:rsid w:val="605DEEC6"/>
    <w:rsid w:val="606FB388"/>
    <w:rsid w:val="60A246BE"/>
    <w:rsid w:val="60FB0097"/>
    <w:rsid w:val="611C6A57"/>
    <w:rsid w:val="61EF5086"/>
    <w:rsid w:val="61F42277"/>
    <w:rsid w:val="62A56B0F"/>
    <w:rsid w:val="644C1993"/>
    <w:rsid w:val="64627302"/>
    <w:rsid w:val="650878AA"/>
    <w:rsid w:val="65FBB06E"/>
    <w:rsid w:val="662D4D69"/>
    <w:rsid w:val="679170E8"/>
    <w:rsid w:val="6B071AAB"/>
    <w:rsid w:val="6B7F31B5"/>
    <w:rsid w:val="6C57EF31"/>
    <w:rsid w:val="6C6B0722"/>
    <w:rsid w:val="6D84601E"/>
    <w:rsid w:val="6DABA8FA"/>
    <w:rsid w:val="6E844D05"/>
    <w:rsid w:val="6ED35F7C"/>
    <w:rsid w:val="6ED5DB68"/>
    <w:rsid w:val="6EF0F7E0"/>
    <w:rsid w:val="6F835A70"/>
    <w:rsid w:val="6F914B91"/>
    <w:rsid w:val="70C23A75"/>
    <w:rsid w:val="70EE5DC0"/>
    <w:rsid w:val="711F2AD1"/>
    <w:rsid w:val="7130F288"/>
    <w:rsid w:val="71361142"/>
    <w:rsid w:val="713E7845"/>
    <w:rsid w:val="7160A877"/>
    <w:rsid w:val="71D99CB0"/>
    <w:rsid w:val="72D4238F"/>
    <w:rsid w:val="72DA48A6"/>
    <w:rsid w:val="7317B26C"/>
    <w:rsid w:val="74126279"/>
    <w:rsid w:val="74B132CE"/>
    <w:rsid w:val="7549D489"/>
    <w:rsid w:val="75B56F0B"/>
    <w:rsid w:val="76DAB7B2"/>
    <w:rsid w:val="778E6C55"/>
    <w:rsid w:val="792EACBD"/>
    <w:rsid w:val="7A56B712"/>
    <w:rsid w:val="7A9109FB"/>
    <w:rsid w:val="7B1B9CCD"/>
    <w:rsid w:val="7BB1E284"/>
    <w:rsid w:val="7BC921F4"/>
    <w:rsid w:val="7BFDFB11"/>
    <w:rsid w:val="7C136489"/>
    <w:rsid w:val="7C61DD78"/>
    <w:rsid w:val="7C620F3D"/>
    <w:rsid w:val="7D35661C"/>
    <w:rsid w:val="7D8B303E"/>
    <w:rsid w:val="7D9AE15C"/>
    <w:rsid w:val="7DF4A971"/>
    <w:rsid w:val="7F0F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7AE06"/>
  <w15:chartTrackingRefBased/>
  <w15:docId w15:val="{C55A00E1-16A9-462B-8175-B7605922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0F6"/>
    <w:pPr>
      <w:ind w:left="720"/>
      <w:contextualSpacing/>
    </w:pPr>
  </w:style>
  <w:style w:type="table" w:styleId="TableGrid">
    <w:name w:val="Table Grid"/>
    <w:basedOn w:val="TableNormal"/>
    <w:uiPriority w:val="39"/>
    <w:rsid w:val="004E6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0CF7"/>
    <w:rPr>
      <w:color w:val="0563C1" w:themeColor="hyperlink"/>
      <w:u w:val="single"/>
    </w:rPr>
  </w:style>
  <w:style w:type="paragraph" w:styleId="BalloonText">
    <w:name w:val="Balloon Text"/>
    <w:basedOn w:val="Normal"/>
    <w:link w:val="BalloonTextChar"/>
    <w:uiPriority w:val="99"/>
    <w:semiHidden/>
    <w:unhideWhenUsed/>
    <w:rsid w:val="00BE0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CF7"/>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83610"/>
    <w:rPr>
      <w:b/>
      <w:bCs/>
    </w:rPr>
  </w:style>
  <w:style w:type="character" w:customStyle="1" w:styleId="CommentSubjectChar">
    <w:name w:val="Comment Subject Char"/>
    <w:basedOn w:val="CommentTextChar"/>
    <w:link w:val="CommentSubject"/>
    <w:uiPriority w:val="99"/>
    <w:semiHidden/>
    <w:rsid w:val="00D83610"/>
    <w:rPr>
      <w:b/>
      <w:bCs/>
      <w:sz w:val="20"/>
      <w:szCs w:val="20"/>
    </w:rPr>
  </w:style>
  <w:style w:type="paragraph" w:styleId="Header">
    <w:name w:val="header"/>
    <w:basedOn w:val="Normal"/>
    <w:link w:val="HeaderChar"/>
    <w:uiPriority w:val="99"/>
    <w:unhideWhenUsed/>
    <w:rsid w:val="00BE76F4"/>
    <w:pPr>
      <w:tabs>
        <w:tab w:val="center" w:pos="4680"/>
        <w:tab w:val="right" w:pos="9360"/>
      </w:tabs>
    </w:pPr>
  </w:style>
  <w:style w:type="character" w:customStyle="1" w:styleId="HeaderChar">
    <w:name w:val="Header Char"/>
    <w:basedOn w:val="DefaultParagraphFont"/>
    <w:link w:val="Header"/>
    <w:uiPriority w:val="99"/>
    <w:rsid w:val="00BE76F4"/>
  </w:style>
  <w:style w:type="paragraph" w:styleId="Footer">
    <w:name w:val="footer"/>
    <w:basedOn w:val="Normal"/>
    <w:link w:val="FooterChar"/>
    <w:uiPriority w:val="99"/>
    <w:unhideWhenUsed/>
    <w:rsid w:val="00BE76F4"/>
    <w:pPr>
      <w:tabs>
        <w:tab w:val="center" w:pos="4680"/>
        <w:tab w:val="right" w:pos="9360"/>
      </w:tabs>
    </w:pPr>
  </w:style>
  <w:style w:type="character" w:customStyle="1" w:styleId="FooterChar">
    <w:name w:val="Footer Char"/>
    <w:basedOn w:val="DefaultParagraphFont"/>
    <w:link w:val="Footer"/>
    <w:uiPriority w:val="99"/>
    <w:rsid w:val="00BE76F4"/>
  </w:style>
  <w:style w:type="character" w:customStyle="1" w:styleId="normaltextrun">
    <w:name w:val="normaltextrun"/>
    <w:basedOn w:val="DefaultParagraphFont"/>
    <w:rsid w:val="004C267F"/>
  </w:style>
  <w:style w:type="character" w:customStyle="1" w:styleId="eop">
    <w:name w:val="eop"/>
    <w:basedOn w:val="DefaultParagraphFont"/>
    <w:rsid w:val="004C267F"/>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092302">
      <w:bodyDiv w:val="1"/>
      <w:marLeft w:val="0"/>
      <w:marRight w:val="0"/>
      <w:marTop w:val="0"/>
      <w:marBottom w:val="0"/>
      <w:divBdr>
        <w:top w:val="none" w:sz="0" w:space="0" w:color="auto"/>
        <w:left w:val="none" w:sz="0" w:space="0" w:color="auto"/>
        <w:bottom w:val="none" w:sz="0" w:space="0" w:color="auto"/>
        <w:right w:val="none" w:sz="0" w:space="0" w:color="auto"/>
      </w:divBdr>
      <w:divsChild>
        <w:div w:id="733621937">
          <w:marLeft w:val="0"/>
          <w:marRight w:val="0"/>
          <w:marTop w:val="0"/>
          <w:marBottom w:val="0"/>
          <w:divBdr>
            <w:top w:val="none" w:sz="0" w:space="0" w:color="auto"/>
            <w:left w:val="none" w:sz="0" w:space="0" w:color="auto"/>
            <w:bottom w:val="none" w:sz="0" w:space="0" w:color="auto"/>
            <w:right w:val="none" w:sz="0" w:space="0" w:color="auto"/>
          </w:divBdr>
        </w:div>
        <w:div w:id="1519615399">
          <w:marLeft w:val="0"/>
          <w:marRight w:val="0"/>
          <w:marTop w:val="0"/>
          <w:marBottom w:val="0"/>
          <w:divBdr>
            <w:top w:val="none" w:sz="0" w:space="0" w:color="auto"/>
            <w:left w:val="none" w:sz="0" w:space="0" w:color="auto"/>
            <w:bottom w:val="none" w:sz="0" w:space="0" w:color="auto"/>
            <w:right w:val="none" w:sz="0" w:space="0" w:color="auto"/>
          </w:divBdr>
        </w:div>
        <w:div w:id="1611431810">
          <w:marLeft w:val="0"/>
          <w:marRight w:val="0"/>
          <w:marTop w:val="0"/>
          <w:marBottom w:val="0"/>
          <w:divBdr>
            <w:top w:val="none" w:sz="0" w:space="0" w:color="auto"/>
            <w:left w:val="none" w:sz="0" w:space="0" w:color="auto"/>
            <w:bottom w:val="none" w:sz="0" w:space="0" w:color="auto"/>
            <w:right w:val="none" w:sz="0" w:space="0" w:color="auto"/>
          </w:divBdr>
          <w:divsChild>
            <w:div w:id="542180012">
              <w:marLeft w:val="0"/>
              <w:marRight w:val="0"/>
              <w:marTop w:val="0"/>
              <w:marBottom w:val="0"/>
              <w:divBdr>
                <w:top w:val="none" w:sz="0" w:space="0" w:color="auto"/>
                <w:left w:val="none" w:sz="0" w:space="0" w:color="auto"/>
                <w:bottom w:val="none" w:sz="0" w:space="0" w:color="auto"/>
                <w:right w:val="none" w:sz="0" w:space="0" w:color="auto"/>
              </w:divBdr>
            </w:div>
            <w:div w:id="1270355622">
              <w:marLeft w:val="0"/>
              <w:marRight w:val="0"/>
              <w:marTop w:val="0"/>
              <w:marBottom w:val="0"/>
              <w:divBdr>
                <w:top w:val="none" w:sz="0" w:space="0" w:color="auto"/>
                <w:left w:val="none" w:sz="0" w:space="0" w:color="auto"/>
                <w:bottom w:val="none" w:sz="0" w:space="0" w:color="auto"/>
                <w:right w:val="none" w:sz="0" w:space="0" w:color="auto"/>
              </w:divBdr>
            </w:div>
          </w:divsChild>
        </w:div>
        <w:div w:id="1483884492">
          <w:marLeft w:val="0"/>
          <w:marRight w:val="0"/>
          <w:marTop w:val="0"/>
          <w:marBottom w:val="0"/>
          <w:divBdr>
            <w:top w:val="none" w:sz="0" w:space="0" w:color="auto"/>
            <w:left w:val="none" w:sz="0" w:space="0" w:color="auto"/>
            <w:bottom w:val="none" w:sz="0" w:space="0" w:color="auto"/>
            <w:right w:val="none" w:sz="0" w:space="0" w:color="auto"/>
          </w:divBdr>
        </w:div>
        <w:div w:id="20935260">
          <w:marLeft w:val="0"/>
          <w:marRight w:val="0"/>
          <w:marTop w:val="0"/>
          <w:marBottom w:val="0"/>
          <w:divBdr>
            <w:top w:val="none" w:sz="0" w:space="0" w:color="auto"/>
            <w:left w:val="none" w:sz="0" w:space="0" w:color="auto"/>
            <w:bottom w:val="none" w:sz="0" w:space="0" w:color="auto"/>
            <w:right w:val="none" w:sz="0" w:space="0" w:color="auto"/>
          </w:divBdr>
        </w:div>
        <w:div w:id="1573194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ac@cpacinc.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90A9F5C9-FD5D-4F2E-A754-8841BC098942}">
    <t:Anchor>
      <t:Comment id="606247273"/>
    </t:Anchor>
    <t:History>
      <t:Event id="{CF373965-A583-45B6-BC94-B2461FA9ED74}" time="2021-04-16T15:57:26.725Z">
        <t:Attribution userId="S::alice.ridgway@ct.gov::0e8c7542-1f45-4bc5-b1f8-5731a652f2ad" userProvider="AD" userName="Ridgway, Alice E"/>
        <t:Anchor>
          <t:Comment id="469832431"/>
        </t:Anchor>
        <t:Create/>
      </t:Event>
      <t:Event id="{0AE48872-DF9D-4F00-90D6-A23EA489E49F}" time="2021-04-16T15:57:26.725Z">
        <t:Attribution userId="S::alice.ridgway@ct.gov::0e8c7542-1f45-4bc5-b1f8-5731a652f2ad" userProvider="AD" userName="Ridgway, Alice E"/>
        <t:Anchor>
          <t:Comment id="469832431"/>
        </t:Anchor>
        <t:Assign userId="S::Andrea.Brinnel@ct.gov::c9d6f732-4017-41c1-b386-4a00c447da9c" userProvider="AD" userName="Brinnel, Andrea"/>
      </t:Event>
      <t:Event id="{4159ABC5-007F-42FB-B1BA-3B77B945835A}" time="2021-04-16T15:57:26.725Z">
        <t:Attribution userId="S::alice.ridgway@ct.gov::0e8c7542-1f45-4bc5-b1f8-5731a652f2ad" userProvider="AD" userName="Ridgway, Alice E"/>
        <t:Anchor>
          <t:Comment id="469832431"/>
        </t:Anchor>
        <t:SetTitle title="@Brinnel, Andrea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20a637a195ce2d65979f53fbc64ff03">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6e472521b680711fbe9159516a39cb55"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E53762-0DBA-4F34-9CFE-7B12B26A661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DBE9CA-FD48-4C4C-B01C-01173FF921C6}">
  <ds:schemaRefs>
    <ds:schemaRef ds:uri="http://schemas.microsoft.com/sharepoint/v3/contenttype/forms"/>
  </ds:schemaRefs>
</ds:datastoreItem>
</file>

<file path=customXml/itemProps3.xml><?xml version="1.0" encoding="utf-8"?>
<ds:datastoreItem xmlns:ds="http://schemas.openxmlformats.org/officeDocument/2006/customXml" ds:itemID="{86598F0C-FCD7-445D-9B76-D02B1E568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11</cp:revision>
  <dcterms:created xsi:type="dcterms:W3CDTF">2021-06-21T16:50:00Z</dcterms:created>
  <dcterms:modified xsi:type="dcterms:W3CDTF">2021-07-15T20:13:00Z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